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lbafw0alonja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Units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ix.fnqlq4mjfxmd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vmsgm3j06gi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Free Response Question Language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t1h2srqfxk9p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o5hk2wn0ii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Calculator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r:id="rId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 LINK</w:t>
              </w:r>
            </w:hyperlink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D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hours 15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lbafw0alonja" w:id="2"/>
    <w:bookmarkEnd w:id="2"/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Units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3990"/>
        <w:gridCol w:w="2700"/>
        <w:gridCol w:w="2700"/>
        <w:tblGridChange w:id="0">
          <w:tblGrid>
            <w:gridCol w:w="1410"/>
            <w:gridCol w:w="3990"/>
            <w:gridCol w:w="270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Weight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Limits and Continuity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10-12%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Differentiation: Definition and Fundamental Properties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10-12%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Differentiation: Composite, Implicit, and Inverse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9-13%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Contextual Applications of Differentiation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10-15%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5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Analytical Applications of Differentiation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15-18%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Integration and Accumulation of Change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17-20%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7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Differential Equations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6-12%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8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Applications of Integration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10-15%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Nunito" w:cs="Nunito" w:eastAsia="Nunito" w:hAnsi="Nunito"/>
          <w:b w:val="1"/>
        </w:rPr>
        <w:sectPr>
          <w:headerReference r:id="rId7" w:type="default"/>
          <w:footerReference r:id="rId8" w:type="default"/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kix.fnqlq4mjfxmd" w:id="3"/>
    <w:bookmarkEnd w:id="3"/>
    <w:p w:rsidR="00000000" w:rsidDel="00000000" w:rsidP="00000000" w:rsidRDefault="00000000" w:rsidRPr="00000000" w14:paraId="00000038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740"/>
        <w:gridCol w:w="1185"/>
        <w:gridCol w:w="1785"/>
        <w:gridCol w:w="2220"/>
        <w:gridCol w:w="1980"/>
        <w:tblGridChange w:id="0">
          <w:tblGrid>
            <w:gridCol w:w="1890"/>
            <w:gridCol w:w="1740"/>
            <w:gridCol w:w="1185"/>
            <w:gridCol w:w="1785"/>
            <w:gridCol w:w="222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# of 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Content/Skills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 Types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I: Multiple 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Calculator Not Permitted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33.33%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30 questions - 60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Multiple-choice questions with 5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16.67%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15 questions - 45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Multiple-choice questions with 5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II: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Free Response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16.67%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2 questions - 30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Multi-part questions with written answers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Calculator Not Permitted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33.33%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4 questions - 60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Multi-part questions with written answers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7vmsgm3j06gi" w:id="4"/>
    <w:bookmarkEnd w:id="4"/>
    <w:p w:rsidR="00000000" w:rsidDel="00000000" w:rsidP="00000000" w:rsidRDefault="00000000" w:rsidRPr="00000000" w14:paraId="00000059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ree-response Question Language: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Identify. Find. Determine. What? and other interrogatory words: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Identify or provide information about a specified topic, without elaboration or explanation.</w:t>
      </w:r>
    </w:p>
    <w:p w:rsidR="00000000" w:rsidDel="00000000" w:rsidP="00000000" w:rsidRDefault="00000000" w:rsidRPr="00000000" w14:paraId="0000005B">
      <w:pPr>
        <w:ind w:left="720" w:firstLine="0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Justify your answer: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Provide a logical reason for how you reached your answer. </w:t>
      </w:r>
    </w:p>
    <w:p w:rsidR="00000000" w:rsidDel="00000000" w:rsidP="00000000" w:rsidRDefault="00000000" w:rsidRPr="00000000" w14:paraId="0000005D">
      <w:pPr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ind w:left="720" w:hanging="36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Show that…: 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Make a mathematically sound argument that proves a specified conclusion. </w:t>
      </w:r>
    </w:p>
    <w:p w:rsidR="00000000" w:rsidDel="00000000" w:rsidP="00000000" w:rsidRDefault="00000000" w:rsidRPr="00000000" w14:paraId="0000005F">
      <w:pPr>
        <w:ind w:left="720" w:firstLine="0"/>
        <w:rPr>
          <w:rFonts w:ascii="Nunito" w:cs="Nunito" w:eastAsia="Nunito" w:hAnsi="Nuni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sz w:val="24"/>
          <w:szCs w:val="24"/>
          <w:highlight w:val="white"/>
        </w:rPr>
        <w:sectPr>
          <w:type w:val="nextPage"/>
          <w:pgSz w:h="15840" w:w="12240" w:orient="portrait"/>
          <w:pgMar w:bottom="720" w:top="720" w:left="720" w:right="720" w:header="720" w:footer="720"/>
        </w:sect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highlight w:val="white"/>
          <w:rtl w:val="0"/>
        </w:rPr>
        <w:t xml:space="preserve">Approximate:</w:t>
      </w:r>
      <w:r w:rsidDel="00000000" w:rsidR="00000000" w:rsidRPr="00000000">
        <w:rPr>
          <w:rFonts w:ascii="Nunito" w:cs="Nunito" w:eastAsia="Nunito" w:hAnsi="Nunito"/>
          <w:sz w:val="24"/>
          <w:szCs w:val="24"/>
          <w:highlight w:val="white"/>
          <w:rtl w:val="0"/>
        </w:rPr>
        <w:t xml:space="preserve"> Find an inexact answer for a specified value. Typically the question will provide a specific method or procedure from the course that you should use.</w:t>
      </w:r>
      <w:r w:rsidDel="00000000" w:rsidR="00000000" w:rsidRPr="00000000">
        <w:rPr>
          <w:rtl w:val="0"/>
        </w:rPr>
      </w:r>
    </w:p>
    <w:bookmarkStart w:colFirst="0" w:colLast="0" w:name="t1h2srqfxk9p" w:id="5"/>
    <w:bookmarkEnd w:id="5"/>
    <w:p w:rsidR="00000000" w:rsidDel="00000000" w:rsidP="00000000" w:rsidRDefault="00000000" w:rsidRPr="00000000" w14:paraId="00000061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Scoring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>
          <w:rFonts w:ascii="Nunito" w:cs="Nunito" w:eastAsia="Nunito" w:hAnsi="Nunito"/>
          <w:i w:val="1"/>
          <w:sz w:val="12"/>
          <w:szCs w:val="12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(LINK to Zinkerz Score conversion to come)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ko5hk2wn0ii6" w:id="6"/>
    <w:bookmarkEnd w:id="6"/>
    <w:p w:rsidR="00000000" w:rsidDel="00000000" w:rsidP="00000000" w:rsidRDefault="00000000" w:rsidRPr="00000000" w14:paraId="00000065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Calculator Policy: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Both the multiple choice and free response sections contain a part where you can use a graphing calculator, and a part where you can not use a graphing calculator (see </w:t>
      </w:r>
      <w:hyperlink w:anchor="kix.fnqlq4mjfxmd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Sections and Timing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). The exam proctor will announce when you are and are not allowed to use your calculator.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Any of the graphing calculators listed by the College Board </w:t>
      </w:r>
      <w:hyperlink r:id="rId9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, are permissible. We recommend any of the listed graphing calculators made by Texas Instruments.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7"/>
    <w:bookmarkEnd w:id="7"/>
    <w:p w:rsidR="00000000" w:rsidDel="00000000" w:rsidP="00000000" w:rsidRDefault="00000000" w:rsidRPr="00000000" w14:paraId="00000069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FAQs…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often can students take the test?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 time (typically offered early May)</w:t>
      </w:r>
    </w:p>
    <w:p w:rsidR="00000000" w:rsidDel="00000000" w:rsidP="00000000" w:rsidRDefault="00000000" w:rsidRPr="00000000" w14:paraId="0000006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Typically released around July 5th</w:t>
      </w:r>
    </w:p>
    <w:p w:rsidR="00000000" w:rsidDel="00000000" w:rsidP="00000000" w:rsidRDefault="00000000" w:rsidRPr="00000000" w14:paraId="0000006D">
      <w:pPr>
        <w:ind w:left="72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the scores valid?</w:t>
      </w:r>
    </w:p>
    <w:p w:rsidR="00000000" w:rsidDel="00000000" w:rsidP="00000000" w:rsidRDefault="00000000" w:rsidRPr="00000000" w14:paraId="0000006F">
      <w:pPr>
        <w:numPr>
          <w:ilvl w:val="1"/>
          <w:numId w:val="7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you take AP in Grade 9, 10, 11, or 12, your AP score will remain valid until you start college. 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your last AP Exam was more than four years ago, your scores are archived and you can’t view them in the CollegeBoard score reporting system. However - you can still send these scores to a college, university, or scholarship program, or get a score report sent to yourself,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a reference sheet provided?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Are there any math prerequisites for this class: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</w:p>
    <w:p w:rsidR="00000000" w:rsidDel="00000000" w:rsidP="00000000" w:rsidRDefault="00000000" w:rsidRPr="00000000" w14:paraId="00000075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Calculus AB exam is not adaptive.</w:t>
      </w:r>
    </w:p>
    <w:p w:rsidR="00000000" w:rsidDel="00000000" w:rsidP="00000000" w:rsidRDefault="00000000" w:rsidRPr="00000000" w14:paraId="00000077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l4jvkao2hklz" w:id="8"/>
    <w:bookmarkEnd w:id="8"/>
    <w:p w:rsidR="00000000" w:rsidDel="00000000" w:rsidP="00000000" w:rsidRDefault="00000000" w:rsidRPr="00000000" w14:paraId="0000007B">
      <w:pPr>
        <w:ind w:left="0" w:firstLine="0"/>
        <w:rPr>
          <w:rFonts w:ascii="Nunito" w:cs="Nunito" w:eastAsia="Nunito" w:hAnsi="Nunito"/>
          <w:highlight w:val="white"/>
        </w:rPr>
      </w:pPr>
      <w:hyperlink r:id="rId10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 LINK</w:t>
        </w:r>
      </w:hyperlink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Calculus AB</w:t>
      <w:tab/>
    </w:r>
    <w:r w:rsidDel="00000000" w:rsidR="00000000" w:rsidRPr="00000000">
      <w:rPr>
        <w:b w:val="1"/>
        <w:rtl w:val="0"/>
      </w:rPr>
      <w:tab/>
      <w:tab/>
      <w:tab/>
      <w:tab/>
      <w:tab/>
      <w:tab/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file/d/1hLOAbYyqNq3WaQk0y6Ht4ln9ceFq4Dyf/view" TargetMode="External"/><Relationship Id="rId9" Type="http://schemas.openxmlformats.org/officeDocument/2006/relationships/hyperlink" Target="https://apcentral.collegeboard.org/exam-administration-ordering-scores/administering-exams/on-exam-day/calculator-policy#lis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hLOAbYyqNq3WaQk0y6Ht4ln9ceFq4Dyf/view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