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Nunito" w:cs="Nunito" w:eastAsia="Nunito" w:hAnsi="Nunito"/>
          <w:b w:val="1"/>
          <w:u w:val="single"/>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spacing w:line="276" w:lineRule="auto"/>
              <w:rPr>
                <w:rFonts w:ascii="Nunito" w:cs="Nunito" w:eastAsia="Nunito" w:hAnsi="Nunito"/>
                <w:b w:val="1"/>
                <w:u w:val="single"/>
              </w:rPr>
            </w:pPr>
            <w:r w:rsidDel="00000000" w:rsidR="00000000" w:rsidRPr="00000000">
              <w:rPr>
                <w:rFonts w:ascii="Nunito" w:cs="Nunito" w:eastAsia="Nunito" w:hAnsi="Nunito"/>
                <w:b w:val="1"/>
                <w:u w:val="single"/>
                <w:rtl w:val="0"/>
              </w:rPr>
              <w:t xml:space="preserve">What’s Included</w:t>
            </w:r>
          </w:p>
          <w:p w:rsidR="00000000" w:rsidDel="00000000" w:rsidP="00000000" w:rsidRDefault="00000000" w:rsidRPr="00000000" w14:paraId="00000003">
            <w:pPr>
              <w:numPr>
                <w:ilvl w:val="0"/>
                <w:numId w:val="6"/>
              </w:numPr>
              <w:spacing w:line="276" w:lineRule="auto"/>
              <w:ind w:left="720" w:hanging="360"/>
              <w:rPr>
                <w:rFonts w:ascii="Nunito" w:cs="Nunito" w:eastAsia="Nunito" w:hAnsi="Nunito"/>
                <w:b w:val="1"/>
              </w:rPr>
            </w:pPr>
            <w:hyperlink w:anchor="5c5dp9bd3lr5">
              <w:r w:rsidDel="00000000" w:rsidR="00000000" w:rsidRPr="00000000">
                <w:rPr>
                  <w:rFonts w:ascii="Nunito" w:cs="Nunito" w:eastAsia="Nunito" w:hAnsi="Nunito"/>
                  <w:b w:val="1"/>
                  <w:color w:val="1155cc"/>
                  <w:u w:val="single"/>
                  <w:rtl w:val="0"/>
                </w:rPr>
                <w:t xml:space="preserve">Total Score</w:t>
              </w:r>
            </w:hyperlink>
            <w:r w:rsidDel="00000000" w:rsidR="00000000" w:rsidRPr="00000000">
              <w:rPr>
                <w:rtl w:val="0"/>
              </w:rPr>
            </w:r>
          </w:p>
          <w:p w:rsidR="00000000" w:rsidDel="00000000" w:rsidP="00000000" w:rsidRDefault="00000000" w:rsidRPr="00000000" w14:paraId="00000004">
            <w:pPr>
              <w:numPr>
                <w:ilvl w:val="0"/>
                <w:numId w:val="6"/>
              </w:numPr>
              <w:spacing w:line="276" w:lineRule="auto"/>
              <w:ind w:left="720" w:hanging="360"/>
              <w:rPr>
                <w:rFonts w:ascii="Nunito" w:cs="Nunito" w:eastAsia="Nunito" w:hAnsi="Nunito"/>
                <w:b w:val="1"/>
              </w:rPr>
            </w:pPr>
            <w:hyperlink w:anchor="7dfa7cdm4th">
              <w:r w:rsidDel="00000000" w:rsidR="00000000" w:rsidRPr="00000000">
                <w:rPr>
                  <w:rFonts w:ascii="Nunito" w:cs="Nunito" w:eastAsia="Nunito" w:hAnsi="Nunito"/>
                  <w:b w:val="1"/>
                  <w:color w:val="1155cc"/>
                  <w:u w:val="single"/>
                  <w:rtl w:val="0"/>
                </w:rPr>
                <w:t xml:space="preserve">Total Testing Time</w:t>
              </w:r>
            </w:hyperlink>
            <w:r w:rsidDel="00000000" w:rsidR="00000000" w:rsidRPr="00000000">
              <w:rPr>
                <w:rtl w:val="0"/>
              </w:rPr>
            </w:r>
          </w:p>
          <w:p w:rsidR="00000000" w:rsidDel="00000000" w:rsidP="00000000" w:rsidRDefault="00000000" w:rsidRPr="00000000" w14:paraId="00000005">
            <w:pPr>
              <w:numPr>
                <w:ilvl w:val="0"/>
                <w:numId w:val="6"/>
              </w:numPr>
              <w:spacing w:line="276" w:lineRule="auto"/>
              <w:ind w:left="720" w:hanging="360"/>
              <w:rPr>
                <w:rFonts w:ascii="Nunito" w:cs="Nunito" w:eastAsia="Nunito" w:hAnsi="Nunito"/>
                <w:b w:val="1"/>
              </w:rPr>
            </w:pPr>
            <w:hyperlink w:anchor="wfccmsashseh">
              <w:r w:rsidDel="00000000" w:rsidR="00000000" w:rsidRPr="00000000">
                <w:rPr>
                  <w:rFonts w:ascii="Nunito" w:cs="Nunito" w:eastAsia="Nunito" w:hAnsi="Nunito"/>
                  <w:b w:val="1"/>
                  <w:color w:val="1155cc"/>
                  <w:u w:val="single"/>
                  <w:rtl w:val="0"/>
                </w:rPr>
                <w:t xml:space="preserve">Adaptive?</w:t>
              </w:r>
            </w:hyperlink>
            <w:r w:rsidDel="00000000" w:rsidR="00000000" w:rsidRPr="00000000">
              <w:rPr>
                <w:rtl w:val="0"/>
              </w:rPr>
            </w:r>
          </w:p>
          <w:p w:rsidR="00000000" w:rsidDel="00000000" w:rsidP="00000000" w:rsidRDefault="00000000" w:rsidRPr="00000000" w14:paraId="00000006">
            <w:pPr>
              <w:numPr>
                <w:ilvl w:val="0"/>
                <w:numId w:val="6"/>
              </w:numPr>
              <w:spacing w:line="276" w:lineRule="auto"/>
              <w:ind w:left="720" w:hanging="360"/>
              <w:rPr>
                <w:rFonts w:ascii="Nunito" w:cs="Nunito" w:eastAsia="Nunito" w:hAnsi="Nunito"/>
                <w:b w:val="1"/>
              </w:rPr>
            </w:pPr>
            <w:hyperlink w:anchor="w3u7opgn9hmq">
              <w:r w:rsidDel="00000000" w:rsidR="00000000" w:rsidRPr="00000000">
                <w:rPr>
                  <w:rFonts w:ascii="Nunito" w:cs="Nunito" w:eastAsia="Nunito" w:hAnsi="Nunito"/>
                  <w:b w:val="1"/>
                  <w:color w:val="1155cc"/>
                  <w:u w:val="single"/>
                  <w:rtl w:val="0"/>
                </w:rPr>
                <w:t xml:space="preserve">Sections and Timing</w:t>
              </w:r>
            </w:hyperlink>
            <w:r w:rsidDel="00000000" w:rsidR="00000000" w:rsidRPr="00000000">
              <w:rPr>
                <w:rtl w:val="0"/>
              </w:rPr>
            </w:r>
          </w:p>
          <w:p w:rsidR="00000000" w:rsidDel="00000000" w:rsidP="00000000" w:rsidRDefault="00000000" w:rsidRPr="00000000" w14:paraId="00000007">
            <w:pPr>
              <w:numPr>
                <w:ilvl w:val="0"/>
                <w:numId w:val="6"/>
              </w:numPr>
              <w:spacing w:line="276" w:lineRule="auto"/>
              <w:ind w:left="720" w:hanging="360"/>
              <w:rPr>
                <w:rFonts w:ascii="Nunito" w:cs="Nunito" w:eastAsia="Nunito" w:hAnsi="Nunito"/>
                <w:b w:val="1"/>
              </w:rPr>
            </w:pPr>
            <w:hyperlink w:anchor="t1h2srqfxk9p">
              <w:r w:rsidDel="00000000" w:rsidR="00000000" w:rsidRPr="00000000">
                <w:rPr>
                  <w:rFonts w:ascii="Nunito" w:cs="Nunito" w:eastAsia="Nunito" w:hAnsi="Nunito"/>
                  <w:b w:val="1"/>
                  <w:color w:val="1155cc"/>
                  <w:u w:val="single"/>
                  <w:rtl w:val="0"/>
                </w:rPr>
                <w:t xml:space="preserve">Scoring Details</w:t>
              </w:r>
            </w:hyperlink>
            <w:r w:rsidDel="00000000" w:rsidR="00000000" w:rsidRPr="00000000">
              <w:rPr>
                <w:rtl w:val="0"/>
              </w:rPr>
            </w:r>
          </w:p>
          <w:p w:rsidR="00000000" w:rsidDel="00000000" w:rsidP="00000000" w:rsidRDefault="00000000" w:rsidRPr="00000000" w14:paraId="00000008">
            <w:pPr>
              <w:numPr>
                <w:ilvl w:val="0"/>
                <w:numId w:val="6"/>
              </w:numPr>
              <w:spacing w:line="276" w:lineRule="auto"/>
              <w:ind w:left="720" w:hanging="360"/>
              <w:rPr>
                <w:rFonts w:ascii="Nunito" w:cs="Nunito" w:eastAsia="Nunito" w:hAnsi="Nunito"/>
                <w:b w:val="1"/>
              </w:rPr>
            </w:pPr>
            <w:hyperlink w:anchor="ic5pe9je5ha9">
              <w:r w:rsidDel="00000000" w:rsidR="00000000" w:rsidRPr="00000000">
                <w:rPr>
                  <w:rFonts w:ascii="Nunito" w:cs="Nunito" w:eastAsia="Nunito" w:hAnsi="Nunito"/>
                  <w:b w:val="1"/>
                  <w:color w:val="1155cc"/>
                  <w:u w:val="single"/>
                  <w:rtl w:val="0"/>
                </w:rPr>
                <w:t xml:space="preserve">FAQs</w:t>
              </w:r>
            </w:hyperlink>
            <w:r w:rsidDel="00000000" w:rsidR="00000000" w:rsidRPr="00000000">
              <w:rPr>
                <w:rtl w:val="0"/>
              </w:rPr>
            </w:r>
          </w:p>
        </w:tc>
      </w:tr>
    </w:tbl>
    <w:p w:rsidR="00000000" w:rsidDel="00000000" w:rsidP="00000000" w:rsidRDefault="00000000" w:rsidRPr="00000000" w14:paraId="00000009">
      <w:pPr>
        <w:spacing w:line="276" w:lineRule="auto"/>
        <w:rPr>
          <w:rFonts w:ascii="Nunito" w:cs="Nunito" w:eastAsia="Nunito" w:hAnsi="Nunito"/>
          <w:b w:val="1"/>
        </w:rPr>
      </w:pPr>
      <w:r w:rsidDel="00000000" w:rsidR="00000000" w:rsidRPr="00000000">
        <w:rPr>
          <w:rtl w:val="0"/>
        </w:rPr>
      </w:r>
    </w:p>
    <w:bookmarkStart w:colFirst="0" w:colLast="0" w:name="5c5dp9bd3lr5" w:id="0"/>
    <w:bookmarkEnd w:id="0"/>
    <w:p w:rsidR="00000000" w:rsidDel="00000000" w:rsidP="00000000" w:rsidRDefault="00000000" w:rsidRPr="00000000" w14:paraId="0000000A">
      <w:pPr>
        <w:spacing w:line="276" w:lineRule="auto"/>
        <w:rPr>
          <w:rFonts w:ascii="Nunito" w:cs="Nunito" w:eastAsia="Nunito" w:hAnsi="Nunito"/>
        </w:rPr>
      </w:pPr>
      <w:r w:rsidDel="00000000" w:rsidR="00000000" w:rsidRPr="00000000">
        <w:rPr>
          <w:rFonts w:ascii="Nunito" w:cs="Nunito" w:eastAsia="Nunito" w:hAnsi="Nunito"/>
          <w:b w:val="1"/>
          <w:rtl w:val="0"/>
        </w:rPr>
        <w:t xml:space="preserve">Total Score:</w:t>
      </w:r>
      <w:r w:rsidDel="00000000" w:rsidR="00000000" w:rsidRPr="00000000">
        <w:rPr>
          <w:rFonts w:ascii="Arial Unicode MS" w:cs="Arial Unicode MS" w:eastAsia="Arial Unicode MS" w:hAnsi="Arial Unicode MS"/>
          <w:rtl w:val="0"/>
        </w:rPr>
        <w:t xml:space="preserve"> 160 (160 points ✕ 4 sections, will not show up as the total (640), but rather show up as 160, a weighted average of the 4 sections)</w:t>
      </w:r>
    </w:p>
    <w:p w:rsidR="00000000" w:rsidDel="00000000" w:rsidP="00000000" w:rsidRDefault="00000000" w:rsidRPr="00000000" w14:paraId="0000000B">
      <w:pPr>
        <w:spacing w:line="276" w:lineRule="auto"/>
        <w:rPr>
          <w:rFonts w:ascii="Nunito" w:cs="Nunito" w:eastAsia="Nunito" w:hAnsi="Nunito"/>
        </w:rPr>
      </w:pPr>
      <w:r w:rsidDel="00000000" w:rsidR="00000000" w:rsidRPr="00000000">
        <w:rPr>
          <w:rtl w:val="0"/>
        </w:rPr>
      </w:r>
    </w:p>
    <w:bookmarkStart w:colFirst="0" w:colLast="0" w:name="7dfa7cdm4th" w:id="1"/>
    <w:bookmarkEnd w:id="1"/>
    <w:p w:rsidR="00000000" w:rsidDel="00000000" w:rsidP="00000000" w:rsidRDefault="00000000" w:rsidRPr="00000000" w14:paraId="0000000C">
      <w:pPr>
        <w:spacing w:line="276" w:lineRule="auto"/>
        <w:rPr>
          <w:rFonts w:ascii="Nunito" w:cs="Nunito" w:eastAsia="Nunito" w:hAnsi="Nunito"/>
          <w:b w:val="1"/>
        </w:rPr>
      </w:pPr>
      <w:r w:rsidDel="00000000" w:rsidR="00000000" w:rsidRPr="00000000">
        <w:rPr>
          <w:rFonts w:ascii="Nunito" w:cs="Nunito" w:eastAsia="Nunito" w:hAnsi="Nunito"/>
          <w:b w:val="1"/>
          <w:rtl w:val="0"/>
        </w:rPr>
        <w:t xml:space="preserve">Total Testing Time: </w:t>
      </w:r>
    </w:p>
    <w:p w:rsidR="00000000" w:rsidDel="00000000" w:rsidP="00000000" w:rsidRDefault="00000000" w:rsidRPr="00000000" w14:paraId="0000000D">
      <w:pPr>
        <w:numPr>
          <w:ilvl w:val="0"/>
          <w:numId w:val="5"/>
        </w:numP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60 minutes. 4 competencies being tested which get scored as 4 sections, all of which happen concurrently.</w:t>
      </w:r>
      <w:r w:rsidDel="00000000" w:rsidR="00000000" w:rsidRPr="00000000">
        <w:rPr>
          <w:rtl w:val="0"/>
        </w:rPr>
      </w:r>
    </w:p>
    <w:p w:rsidR="00000000" w:rsidDel="00000000" w:rsidP="00000000" w:rsidRDefault="00000000" w:rsidRPr="00000000" w14:paraId="0000000E">
      <w:pPr>
        <w:spacing w:line="276" w:lineRule="auto"/>
        <w:ind w:left="720" w:firstLine="0"/>
        <w:rPr>
          <w:rFonts w:ascii="Nunito" w:cs="Nunito" w:eastAsia="Nunito" w:hAnsi="Nunito"/>
        </w:rPr>
      </w:pPr>
      <w:r w:rsidDel="00000000" w:rsidR="00000000" w:rsidRPr="00000000">
        <w:rPr>
          <w:rtl w:val="0"/>
        </w:rPr>
      </w:r>
    </w:p>
    <w:bookmarkStart w:colFirst="0" w:colLast="0" w:name="wfccmsashseh" w:id="2"/>
    <w:bookmarkEnd w:id="2"/>
    <w:p w:rsidR="00000000" w:rsidDel="00000000" w:rsidP="00000000" w:rsidRDefault="00000000" w:rsidRPr="00000000" w14:paraId="0000000F">
      <w:pPr>
        <w:pageBreakBefore w:val="0"/>
        <w:spacing w:line="276" w:lineRule="auto"/>
        <w:rPr>
          <w:rFonts w:ascii="Nunito" w:cs="Nunito" w:eastAsia="Nunito" w:hAnsi="Nunito"/>
        </w:rPr>
      </w:pPr>
      <w:r w:rsidDel="00000000" w:rsidR="00000000" w:rsidRPr="00000000">
        <w:rPr>
          <w:rFonts w:ascii="Nunito" w:cs="Nunito" w:eastAsia="Nunito" w:hAnsi="Nunito"/>
          <w:b w:val="1"/>
          <w:rtl w:val="0"/>
        </w:rPr>
        <w:t xml:space="preserve">Adaptive?: </w:t>
      </w:r>
      <w:r w:rsidDel="00000000" w:rsidR="00000000" w:rsidRPr="00000000">
        <w:rPr>
          <w:rFonts w:ascii="Nunito" w:cs="Nunito" w:eastAsia="Nunito" w:hAnsi="Nunito"/>
          <w:rtl w:val="0"/>
        </w:rPr>
        <w:t xml:space="preserve">The Duolingo English Test </w:t>
      </w:r>
      <w:r w:rsidDel="00000000" w:rsidR="00000000" w:rsidRPr="00000000">
        <w:rPr>
          <w:rFonts w:ascii="Nunito" w:cs="Nunito" w:eastAsia="Nunito" w:hAnsi="Nunito"/>
          <w:b w:val="1"/>
          <w:rtl w:val="0"/>
        </w:rPr>
        <w:t xml:space="preserve">is </w:t>
      </w:r>
      <w:r w:rsidDel="00000000" w:rsidR="00000000" w:rsidRPr="00000000">
        <w:rPr>
          <w:rFonts w:ascii="Nunito" w:cs="Nunito" w:eastAsia="Nunito" w:hAnsi="Nunito"/>
          <w:rtl w:val="0"/>
        </w:rPr>
        <w:t xml:space="preserve">adaptive.</w:t>
      </w:r>
    </w:p>
    <w:p w:rsidR="00000000" w:rsidDel="00000000" w:rsidP="00000000" w:rsidRDefault="00000000" w:rsidRPr="00000000" w14:paraId="00000010">
      <w:pPr>
        <w:pageBreakBefore w:val="0"/>
        <w:numPr>
          <w:ilvl w:val="0"/>
          <w:numId w:val="1"/>
        </w:numPr>
        <w:spacing w:line="276" w:lineRule="auto"/>
        <w:ind w:left="720" w:hanging="360"/>
        <w:rPr>
          <w:rFonts w:ascii="Nunito" w:cs="Nunito" w:eastAsia="Nunito" w:hAnsi="Nunito"/>
          <w:u w:val="none"/>
        </w:rPr>
      </w:pPr>
      <w:r w:rsidDel="00000000" w:rsidR="00000000" w:rsidRPr="00000000">
        <w:rPr>
          <w:rFonts w:ascii="Nunito" w:cs="Nunito" w:eastAsia="Nunito" w:hAnsi="Nunito"/>
          <w:highlight w:val="white"/>
          <w:rtl w:val="0"/>
        </w:rPr>
        <w:t xml:space="preserve">The</w:t>
      </w:r>
      <w:r w:rsidDel="00000000" w:rsidR="00000000" w:rsidRPr="00000000">
        <w:rPr>
          <w:rFonts w:ascii="Nunito" w:cs="Nunito" w:eastAsia="Nunito" w:hAnsi="Nunito"/>
          <w:highlight w:val="white"/>
          <w:rtl w:val="0"/>
        </w:rPr>
        <w:t xml:space="preserve"> difficulty level of the content </w:t>
      </w:r>
      <w:r w:rsidDel="00000000" w:rsidR="00000000" w:rsidRPr="00000000">
        <w:rPr>
          <w:rFonts w:ascii="Nunito" w:cs="Nunito" w:eastAsia="Nunito" w:hAnsi="Nunito"/>
          <w:b w:val="1"/>
          <w:highlight w:val="white"/>
          <w:rtl w:val="0"/>
        </w:rPr>
        <w:t xml:space="preserve">does</w:t>
      </w:r>
      <w:r w:rsidDel="00000000" w:rsidR="00000000" w:rsidRPr="00000000">
        <w:rPr>
          <w:rFonts w:ascii="Nunito" w:cs="Nunito" w:eastAsia="Nunito" w:hAnsi="Nunito"/>
          <w:highlight w:val="white"/>
          <w:rtl w:val="0"/>
        </w:rPr>
        <w:t xml:space="preserve"> change based on performance as the test taker progresses through the exam. This is true of the entire exam.</w:t>
      </w:r>
      <w:r w:rsidDel="00000000" w:rsidR="00000000" w:rsidRPr="00000000">
        <w:rPr>
          <w:rtl w:val="0"/>
        </w:rPr>
      </w:r>
    </w:p>
    <w:p w:rsidR="00000000" w:rsidDel="00000000" w:rsidP="00000000" w:rsidRDefault="00000000" w:rsidRPr="00000000" w14:paraId="00000011">
      <w:pPr>
        <w:pageBreakBefore w:val="0"/>
        <w:spacing w:line="276" w:lineRule="auto"/>
        <w:rPr>
          <w:rFonts w:ascii="Nunito" w:cs="Nunito" w:eastAsia="Nunito" w:hAnsi="Nunito"/>
          <w:b w:val="1"/>
        </w:rPr>
      </w:pPr>
      <w:r w:rsidDel="00000000" w:rsidR="00000000" w:rsidRPr="00000000">
        <w:rPr>
          <w:rtl w:val="0"/>
        </w:rPr>
      </w:r>
    </w:p>
    <w:bookmarkStart w:colFirst="0" w:colLast="0" w:name="w3u7opgn9hmq" w:id="3"/>
    <w:bookmarkEnd w:id="3"/>
    <w:p w:rsidR="00000000" w:rsidDel="00000000" w:rsidP="00000000" w:rsidRDefault="00000000" w:rsidRPr="00000000" w14:paraId="00000012">
      <w:pPr>
        <w:pageBreakBefore w:val="0"/>
        <w:spacing w:line="276" w:lineRule="auto"/>
        <w:rPr>
          <w:rFonts w:ascii="Nunito" w:cs="Nunito" w:eastAsia="Nunito" w:hAnsi="Nunito"/>
          <w:b w:val="1"/>
        </w:rPr>
      </w:pPr>
      <w:r w:rsidDel="00000000" w:rsidR="00000000" w:rsidRPr="00000000">
        <w:rPr>
          <w:rFonts w:ascii="Nunito" w:cs="Nunito" w:eastAsia="Nunito" w:hAnsi="Nunito"/>
          <w:b w:val="1"/>
          <w:rtl w:val="0"/>
        </w:rPr>
        <w:t xml:space="preserve">Sections and Timing:</w:t>
      </w:r>
    </w:p>
    <w:p w:rsidR="00000000" w:rsidDel="00000000" w:rsidP="00000000" w:rsidRDefault="00000000" w:rsidRPr="00000000" w14:paraId="00000013">
      <w:pPr>
        <w:pageBreakBefore w:val="0"/>
        <w:spacing w:line="276" w:lineRule="auto"/>
        <w:rPr>
          <w:rFonts w:ascii="Nunito" w:cs="Nunito" w:eastAsia="Nunito" w:hAnsi="Nunito"/>
        </w:rPr>
      </w:pPr>
      <w:r w:rsidDel="00000000" w:rsidR="00000000" w:rsidRPr="00000000">
        <w:rPr>
          <w:rFonts w:ascii="Nunito" w:cs="Nunito" w:eastAsia="Nunito" w:hAnsi="Nunito"/>
          <w:rtl w:val="0"/>
        </w:rPr>
        <w:t xml:space="preserve">While the Duolingo exam only has two distinguished sections within the exam, there are four basic competencies being tested. The two identifiable sections are the regular questions and then the speaking and writing sample section. A third arguable distinguishable section is the conversation segment, but Duolingo does not consider this separate from the main exam. Here is a chart displaying what is actually being tested on the exam. There is some overlap for the questions and the main skill being tested:</w:t>
      </w:r>
    </w:p>
    <w:p w:rsidR="00000000" w:rsidDel="00000000" w:rsidP="00000000" w:rsidRDefault="00000000" w:rsidRPr="00000000" w14:paraId="00000014">
      <w:pPr>
        <w:pageBreakBefore w:val="0"/>
        <w:spacing w:line="276" w:lineRule="auto"/>
        <w:rPr>
          <w:rFonts w:ascii="Nunito" w:cs="Nunito" w:eastAsia="Nunito" w:hAnsi="Nunito"/>
        </w:rPr>
      </w:pPr>
      <w:r w:rsidDel="00000000" w:rsidR="00000000" w:rsidRPr="00000000">
        <w:rPr>
          <w:rtl w:val="0"/>
        </w:rPr>
      </w:r>
    </w:p>
    <w:tbl>
      <w:tblPr>
        <w:tblStyle w:val="Table2"/>
        <w:tblW w:w="108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40"/>
        <w:gridCol w:w="2670"/>
        <w:gridCol w:w="2970"/>
        <w:gridCol w:w="2865"/>
        <w:tblGridChange w:id="0">
          <w:tblGrid>
            <w:gridCol w:w="2340"/>
            <w:gridCol w:w="2670"/>
            <w:gridCol w:w="2970"/>
            <w:gridCol w:w="2865"/>
          </w:tblGrid>
        </w:tblGridChange>
      </w:tblGrid>
      <w:tr>
        <w:trPr>
          <w:cantSplit w:val="0"/>
          <w:trHeight w:val="555" w:hRule="atLeast"/>
          <w:tblHeader w:val="0"/>
        </w:trPr>
        <w:tc>
          <w:tcPr>
            <w:shd w:fill="d9d9d9" w:val="clear"/>
            <w:tcMar>
              <w:top w:w="100.0" w:type="dxa"/>
              <w:left w:w="80.0" w:type="dxa"/>
              <w:bottom w:w="100.0" w:type="dxa"/>
              <w:right w:w="80.0" w:type="dxa"/>
            </w:tcMar>
            <w:vAlign w:val="top"/>
          </w:tcPr>
          <w:p w:rsidR="00000000" w:rsidDel="00000000" w:rsidP="00000000" w:rsidRDefault="00000000" w:rsidRPr="00000000" w14:paraId="00000015">
            <w:pPr>
              <w:pageBreakBefore w:val="0"/>
              <w:spacing w:line="276" w:lineRule="auto"/>
              <w:jc w:val="center"/>
              <w:rPr>
                <w:rFonts w:ascii="Nunito" w:cs="Nunito" w:eastAsia="Nunito" w:hAnsi="Nunito"/>
              </w:rPr>
            </w:pPr>
            <w:r w:rsidDel="00000000" w:rsidR="00000000" w:rsidRPr="00000000">
              <w:rPr>
                <w:rFonts w:ascii="Nunito" w:cs="Nunito" w:eastAsia="Nunito" w:hAnsi="Nunito"/>
                <w:b w:val="1"/>
                <w:rtl w:val="0"/>
              </w:rPr>
              <w:t xml:space="preserve">Skill Tested</w:t>
            </w:r>
            <w:r w:rsidDel="00000000" w:rsidR="00000000" w:rsidRPr="00000000">
              <w:rPr>
                <w:rtl w:val="0"/>
              </w:rPr>
            </w:r>
          </w:p>
        </w:tc>
        <w:tc>
          <w:tcPr>
            <w:shd w:fill="d9d9d9" w:val="clear"/>
            <w:tcMar>
              <w:top w:w="100.0" w:type="dxa"/>
              <w:left w:w="80.0" w:type="dxa"/>
              <w:bottom w:w="100.0" w:type="dxa"/>
              <w:right w:w="80.0" w:type="dxa"/>
            </w:tcMar>
            <w:vAlign w:val="top"/>
          </w:tcPr>
          <w:p w:rsidR="00000000" w:rsidDel="00000000" w:rsidP="00000000" w:rsidRDefault="00000000" w:rsidRPr="00000000" w14:paraId="00000016">
            <w:pPr>
              <w:pageBreakBefore w:val="0"/>
              <w:spacing w:line="276" w:lineRule="auto"/>
              <w:jc w:val="center"/>
              <w:rPr>
                <w:rFonts w:ascii="Nunito" w:cs="Nunito" w:eastAsia="Nunito" w:hAnsi="Nunito"/>
              </w:rPr>
            </w:pPr>
            <w:r w:rsidDel="00000000" w:rsidR="00000000" w:rsidRPr="00000000">
              <w:rPr>
                <w:rFonts w:ascii="Nunito" w:cs="Nunito" w:eastAsia="Nunito" w:hAnsi="Nunito"/>
                <w:b w:val="1"/>
                <w:rtl w:val="0"/>
              </w:rPr>
              <w:t xml:space="preserve"># of Questions </w:t>
            </w:r>
            <w:r w:rsidDel="00000000" w:rsidR="00000000" w:rsidRPr="00000000">
              <w:rPr>
                <w:rtl w:val="0"/>
              </w:rPr>
            </w:r>
          </w:p>
        </w:tc>
        <w:tc>
          <w:tcPr>
            <w:shd w:fill="d9d9d9" w:val="clear"/>
            <w:tcMar>
              <w:top w:w="100.0" w:type="dxa"/>
              <w:left w:w="80.0" w:type="dxa"/>
              <w:bottom w:w="100.0" w:type="dxa"/>
              <w:right w:w="80.0" w:type="dxa"/>
            </w:tcMar>
            <w:vAlign w:val="top"/>
          </w:tcPr>
          <w:p w:rsidR="00000000" w:rsidDel="00000000" w:rsidP="00000000" w:rsidRDefault="00000000" w:rsidRPr="00000000" w14:paraId="00000017">
            <w:pPr>
              <w:pageBreakBefore w:val="0"/>
              <w:spacing w:line="276" w:lineRule="auto"/>
              <w:jc w:val="center"/>
              <w:rPr>
                <w:rFonts w:ascii="Nunito" w:cs="Nunito" w:eastAsia="Nunito" w:hAnsi="Nunito"/>
              </w:rPr>
            </w:pPr>
            <w:r w:rsidDel="00000000" w:rsidR="00000000" w:rsidRPr="00000000">
              <w:rPr>
                <w:rFonts w:ascii="Nunito" w:cs="Nunito" w:eastAsia="Nunito" w:hAnsi="Nunito"/>
                <w:b w:val="1"/>
                <w:rtl w:val="0"/>
              </w:rPr>
              <w:t xml:space="preserve">Question Type</w:t>
            </w:r>
            <w:r w:rsidDel="00000000" w:rsidR="00000000" w:rsidRPr="00000000">
              <w:rPr>
                <w:rtl w:val="0"/>
              </w:rPr>
            </w:r>
          </w:p>
        </w:tc>
        <w:tc>
          <w:tcPr>
            <w:shd w:fill="d9d9d9" w:val="clear"/>
            <w:tcMar>
              <w:top w:w="100.0" w:type="dxa"/>
              <w:left w:w="80.0" w:type="dxa"/>
              <w:bottom w:w="100.0" w:type="dxa"/>
              <w:right w:w="80.0" w:type="dxa"/>
            </w:tcMar>
            <w:vAlign w:val="top"/>
          </w:tcPr>
          <w:p w:rsidR="00000000" w:rsidDel="00000000" w:rsidP="00000000" w:rsidRDefault="00000000" w:rsidRPr="00000000" w14:paraId="00000018">
            <w:pPr>
              <w:pageBreakBefore w:val="0"/>
              <w:spacing w:line="276" w:lineRule="auto"/>
              <w:jc w:val="center"/>
              <w:rPr>
                <w:rFonts w:ascii="Nunito" w:cs="Nunito" w:eastAsia="Nunito" w:hAnsi="Nunito"/>
              </w:rPr>
            </w:pPr>
            <w:r w:rsidDel="00000000" w:rsidR="00000000" w:rsidRPr="00000000">
              <w:rPr>
                <w:rFonts w:ascii="Nunito" w:cs="Nunito" w:eastAsia="Nunito" w:hAnsi="Nunito"/>
                <w:b w:val="1"/>
                <w:rtl w:val="0"/>
              </w:rPr>
              <w:t xml:space="preserve">Question Format</w:t>
            </w:r>
            <w:r w:rsidDel="00000000" w:rsidR="00000000" w:rsidRPr="00000000">
              <w:rPr>
                <w:rtl w:val="0"/>
              </w:rPr>
            </w:r>
          </w:p>
        </w:tc>
      </w:tr>
      <w:tr>
        <w:trPr>
          <w:cantSplit w:val="0"/>
          <w:trHeight w:val="84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19">
            <w:pPr>
              <w:spacing w:line="276" w:lineRule="auto"/>
              <w:jc w:val="center"/>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Reading</w:t>
            </w:r>
          </w:p>
          <w:p w:rsidR="00000000" w:rsidDel="00000000" w:rsidP="00000000" w:rsidRDefault="00000000" w:rsidRPr="00000000" w14:paraId="0000001A">
            <w:pPr>
              <w:pageBreakBefore w:val="0"/>
              <w:spacing w:line="276" w:lineRule="auto"/>
              <w:jc w:val="left"/>
              <w:rPr>
                <w:rFonts w:ascii="Nunito" w:cs="Nunito" w:eastAsia="Nunito" w:hAnsi="Nunito"/>
                <w:b w:val="1"/>
                <w:sz w:val="27"/>
                <w:szCs w:val="27"/>
              </w:rPr>
            </w:pP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1B">
            <w:pPr>
              <w:spacing w:line="276" w:lineRule="auto"/>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Random/Adaptive (but each type of question will appear at least once)</w:t>
            </w:r>
          </w:p>
        </w:tc>
        <w:tc>
          <w:tcPr>
            <w:shd w:fill="auto" w:val="clear"/>
            <w:tcMar>
              <w:top w:w="100.0" w:type="dxa"/>
              <w:left w:w="80.0" w:type="dxa"/>
              <w:bottom w:w="100.0" w:type="dxa"/>
              <w:right w:w="80.0" w:type="dxa"/>
            </w:tcMar>
            <w:vAlign w:val="top"/>
          </w:tcPr>
          <w:p w:rsidR="00000000" w:rsidDel="00000000" w:rsidP="00000000" w:rsidRDefault="00000000" w:rsidRPr="00000000" w14:paraId="0000001C">
            <w:pPr>
              <w:pageBreakBefore w:val="0"/>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Read and Complete, Read and Select, Read then Write, Complete the Sentence, Complete the Passage, Highlight the Answer, Identify the Idea, Title the Passage</w:t>
            </w:r>
          </w:p>
        </w:tc>
        <w:tc>
          <w:tcPr>
            <w:shd w:fill="auto" w:val="clear"/>
            <w:tcMar>
              <w:top w:w="100.0" w:type="dxa"/>
              <w:left w:w="80.0" w:type="dxa"/>
              <w:bottom w:w="100.0" w:type="dxa"/>
              <w:right w:w="80.0" w:type="dxa"/>
            </w:tcMar>
            <w:vAlign w:val="top"/>
          </w:tcPr>
          <w:p w:rsidR="00000000" w:rsidDel="00000000" w:rsidP="00000000" w:rsidRDefault="00000000" w:rsidRPr="00000000" w14:paraId="0000001D">
            <w:pPr>
              <w:pageBreakBefore w:val="0"/>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fill-in-the-blanks, select all that apply, open response</w:t>
            </w:r>
          </w:p>
        </w:tc>
      </w:tr>
      <w:tr>
        <w:trPr>
          <w:cantSplit w:val="0"/>
          <w:trHeight w:val="126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1E">
            <w:pPr>
              <w:pageBreakBefore w:val="0"/>
              <w:spacing w:line="276" w:lineRule="auto"/>
              <w:jc w:val="center"/>
              <w:rPr>
                <w:rFonts w:ascii="Nunito" w:cs="Nunito" w:eastAsia="Nunito" w:hAnsi="Nunito"/>
                <w:b w:val="1"/>
                <w:sz w:val="18"/>
                <w:szCs w:val="18"/>
              </w:rPr>
            </w:pPr>
            <w:r w:rsidDel="00000000" w:rsidR="00000000" w:rsidRPr="00000000">
              <w:rPr>
                <w:rFonts w:ascii="Nunito" w:cs="Nunito" w:eastAsia="Nunito" w:hAnsi="Nunito"/>
                <w:b w:val="1"/>
                <w:sz w:val="27"/>
                <w:szCs w:val="27"/>
                <w:rtl w:val="0"/>
              </w:rPr>
              <w:t xml:space="preserve">Writing</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1F">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Random/Adaptive (but each type of question will appear at least once)</w:t>
            </w:r>
          </w:p>
        </w:tc>
        <w:tc>
          <w:tcPr>
            <w:shd w:fill="auto" w:val="clear"/>
            <w:tcMar>
              <w:top w:w="100.0" w:type="dxa"/>
              <w:left w:w="80.0" w:type="dxa"/>
              <w:bottom w:w="100.0" w:type="dxa"/>
              <w:right w:w="80.0" w:type="dxa"/>
            </w:tcMar>
            <w:vAlign w:val="top"/>
          </w:tcPr>
          <w:p w:rsidR="00000000" w:rsidDel="00000000" w:rsidP="00000000" w:rsidRDefault="00000000" w:rsidRPr="00000000" w14:paraId="00000020">
            <w:pPr>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Write about the Photo, Summarize the Conversation, Writing Sample</w:t>
            </w:r>
          </w:p>
        </w:tc>
        <w:tc>
          <w:tcPr>
            <w:shd w:fill="auto" w:val="clear"/>
            <w:tcMar>
              <w:top w:w="100.0" w:type="dxa"/>
              <w:left w:w="80.0" w:type="dxa"/>
              <w:bottom w:w="100.0" w:type="dxa"/>
              <w:right w:w="80.0" w:type="dxa"/>
            </w:tcMar>
            <w:vAlign w:val="top"/>
          </w:tcPr>
          <w:p w:rsidR="00000000" w:rsidDel="00000000" w:rsidP="00000000" w:rsidRDefault="00000000" w:rsidRPr="00000000" w14:paraId="00000021">
            <w:pPr>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open response (written)</w:t>
            </w:r>
          </w:p>
        </w:tc>
      </w:tr>
      <w:tr>
        <w:trPr>
          <w:cantSplit w:val="0"/>
          <w:trHeight w:val="94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22">
            <w:pPr>
              <w:pageBreakBefore w:val="0"/>
              <w:spacing w:line="276" w:lineRule="auto"/>
              <w:jc w:val="center"/>
              <w:rPr>
                <w:rFonts w:ascii="Nunito" w:cs="Nunito" w:eastAsia="Nunito" w:hAnsi="Nunito"/>
                <w:b w:val="1"/>
                <w:sz w:val="28"/>
                <w:szCs w:val="28"/>
              </w:rPr>
            </w:pPr>
            <w:r w:rsidDel="00000000" w:rsidR="00000000" w:rsidRPr="00000000">
              <w:rPr>
                <w:rFonts w:ascii="Nunito" w:cs="Nunito" w:eastAsia="Nunito" w:hAnsi="Nunito"/>
                <w:b w:val="1"/>
                <w:sz w:val="27"/>
                <w:szCs w:val="27"/>
                <w:rtl w:val="0"/>
              </w:rPr>
              <w:t xml:space="preserve">Speaking</w:t>
            </w: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23">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Random/Adaptive (but each type of question will appear at least once)</w:t>
            </w:r>
          </w:p>
        </w:tc>
        <w:tc>
          <w:tcPr>
            <w:shd w:fill="auto" w:val="clear"/>
            <w:tcMar>
              <w:top w:w="100.0" w:type="dxa"/>
              <w:left w:w="80.0" w:type="dxa"/>
              <w:bottom w:w="100.0" w:type="dxa"/>
              <w:right w:w="80.0" w:type="dxa"/>
            </w:tcMar>
            <w:vAlign w:val="top"/>
          </w:tcPr>
          <w:p w:rsidR="00000000" w:rsidDel="00000000" w:rsidP="00000000" w:rsidRDefault="00000000" w:rsidRPr="00000000" w14:paraId="00000024">
            <w:pPr>
              <w:pageBreakBefore w:val="0"/>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Read Aloud, Speak about the Photo, Read then Speak, Speaking Sample</w:t>
            </w:r>
          </w:p>
        </w:tc>
        <w:tc>
          <w:tcPr>
            <w:shd w:fill="auto" w:val="clear"/>
            <w:tcMar>
              <w:top w:w="100.0" w:type="dxa"/>
              <w:left w:w="80.0" w:type="dxa"/>
              <w:bottom w:w="100.0" w:type="dxa"/>
              <w:right w:w="80.0" w:type="dxa"/>
            </w:tcMar>
            <w:vAlign w:val="top"/>
          </w:tcPr>
          <w:p w:rsidR="00000000" w:rsidDel="00000000" w:rsidP="00000000" w:rsidRDefault="00000000" w:rsidRPr="00000000" w14:paraId="00000025">
            <w:pPr>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open response (spoken)</w:t>
            </w:r>
          </w:p>
        </w:tc>
      </w:tr>
      <w:tr>
        <w:trPr>
          <w:cantSplit w:val="0"/>
          <w:trHeight w:val="94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26">
            <w:pPr>
              <w:pageBreakBefore w:val="0"/>
              <w:spacing w:line="276" w:lineRule="auto"/>
              <w:jc w:val="center"/>
              <w:rPr>
                <w:rFonts w:ascii="Nunito" w:cs="Nunito" w:eastAsia="Nunito" w:hAnsi="Nunito"/>
                <w:b w:val="1"/>
                <w:sz w:val="27"/>
                <w:szCs w:val="27"/>
              </w:rPr>
            </w:pPr>
            <w:r w:rsidDel="00000000" w:rsidR="00000000" w:rsidRPr="00000000">
              <w:rPr>
                <w:rFonts w:ascii="Nunito" w:cs="Nunito" w:eastAsia="Nunito" w:hAnsi="Nunito"/>
                <w:b w:val="1"/>
                <w:sz w:val="27"/>
                <w:szCs w:val="27"/>
                <w:rtl w:val="0"/>
              </w:rPr>
              <w:t xml:space="preserve">Listening</w:t>
            </w:r>
          </w:p>
        </w:tc>
        <w:tc>
          <w:tcPr>
            <w:shd w:fill="auto" w:val="clear"/>
            <w:tcMar>
              <w:top w:w="100.0" w:type="dxa"/>
              <w:left w:w="80.0" w:type="dxa"/>
              <w:bottom w:w="100.0" w:type="dxa"/>
              <w:right w:w="80.0" w:type="dxa"/>
            </w:tcMar>
            <w:vAlign w:val="top"/>
          </w:tcPr>
          <w:p w:rsidR="00000000" w:rsidDel="00000000" w:rsidP="00000000" w:rsidRDefault="00000000" w:rsidRPr="00000000" w14:paraId="00000027">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Random/Adaptive (but each type of question will appear at least once)</w:t>
            </w:r>
          </w:p>
        </w:tc>
        <w:tc>
          <w:tcPr>
            <w:shd w:fill="auto" w:val="clear"/>
            <w:tcMar>
              <w:top w:w="100.0" w:type="dxa"/>
              <w:left w:w="80.0" w:type="dxa"/>
              <w:bottom w:w="100.0" w:type="dxa"/>
              <w:right w:w="80.0" w:type="dxa"/>
            </w:tcMar>
            <w:vAlign w:val="top"/>
          </w:tcPr>
          <w:p w:rsidR="00000000" w:rsidDel="00000000" w:rsidP="00000000" w:rsidRDefault="00000000" w:rsidRPr="00000000" w14:paraId="00000028">
            <w:pPr>
              <w:pageBreakBefore w:val="0"/>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Listen and Type, Listen then Speak, Listen and Respond,</w:t>
            </w:r>
          </w:p>
        </w:tc>
        <w:tc>
          <w:tcPr>
            <w:shd w:fill="auto" w:val="clear"/>
            <w:tcMar>
              <w:top w:w="100.0" w:type="dxa"/>
              <w:left w:w="80.0" w:type="dxa"/>
              <w:bottom w:w="100.0" w:type="dxa"/>
              <w:right w:w="80.0" w:type="dxa"/>
            </w:tcMar>
            <w:vAlign w:val="top"/>
          </w:tcPr>
          <w:p w:rsidR="00000000" w:rsidDel="00000000" w:rsidP="00000000" w:rsidRDefault="00000000" w:rsidRPr="00000000" w14:paraId="00000029">
            <w:pPr>
              <w:spacing w:line="276"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open response (written) and open response (spoken)</w:t>
            </w:r>
          </w:p>
        </w:tc>
      </w:tr>
    </w:tbl>
    <w:p w:rsidR="00000000" w:rsidDel="00000000" w:rsidP="00000000" w:rsidRDefault="00000000" w:rsidRPr="00000000" w14:paraId="0000002A">
      <w:pPr>
        <w:pageBreakBefore w:val="0"/>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pageBreakBefore w:val="0"/>
        <w:spacing w:line="276" w:lineRule="auto"/>
        <w:rPr>
          <w:rFonts w:ascii="Nunito" w:cs="Nunito" w:eastAsia="Nunito" w:hAnsi="Nunito"/>
        </w:rPr>
      </w:pPr>
      <w:r w:rsidDel="00000000" w:rsidR="00000000" w:rsidRPr="00000000">
        <w:rPr>
          <w:rFonts w:ascii="Nunito" w:cs="Nunito" w:eastAsia="Nunito" w:hAnsi="Nunito"/>
          <w:rtl w:val="0"/>
        </w:rPr>
        <w:t xml:space="preserve">While questions do vary in terms of how many times they show up, here is a somewhat reliable guide for how many times </w:t>
      </w:r>
      <w:r w:rsidDel="00000000" w:rsidR="00000000" w:rsidRPr="00000000">
        <w:rPr>
          <w:rFonts w:ascii="Nunito" w:cs="Nunito" w:eastAsia="Nunito" w:hAnsi="Nunito"/>
          <w:i w:val="1"/>
          <w:rtl w:val="0"/>
        </w:rPr>
        <w:t xml:space="preserve">at minimum </w:t>
      </w:r>
      <w:r w:rsidDel="00000000" w:rsidR="00000000" w:rsidRPr="00000000">
        <w:rPr>
          <w:rFonts w:ascii="Nunito" w:cs="Nunito" w:eastAsia="Nunito" w:hAnsi="Nunito"/>
          <w:rtl w:val="0"/>
        </w:rPr>
        <w:t xml:space="preserve">the student</w:t>
      </w:r>
      <w:r w:rsidDel="00000000" w:rsidR="00000000" w:rsidRPr="00000000">
        <w:rPr>
          <w:rFonts w:ascii="Nunito" w:cs="Nunito" w:eastAsia="Nunito" w:hAnsi="Nunito"/>
          <w:rtl w:val="0"/>
        </w:rPr>
        <w:t xml:space="preserve"> can expect to see each question type on the exam. The questions are adaptive and there are no formal section segregations, but this is a fairly reliable indicator for frequency: </w:t>
      </w:r>
    </w:p>
    <w:p w:rsidR="00000000" w:rsidDel="00000000" w:rsidP="00000000" w:rsidRDefault="00000000" w:rsidRPr="00000000" w14:paraId="0000002C">
      <w:pPr>
        <w:rPr>
          <w:rFonts w:ascii="Nunito" w:cs="Nunito" w:eastAsia="Nunito" w:hAnsi="Nunito"/>
        </w:rPr>
      </w:pPr>
      <w:r w:rsidDel="00000000" w:rsidR="00000000" w:rsidRPr="00000000">
        <w:rPr>
          <w:rtl w:val="0"/>
        </w:rPr>
      </w:r>
    </w:p>
    <w:tbl>
      <w:tblPr>
        <w:tblStyle w:val="Table3"/>
        <w:tblW w:w="67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720"/>
        <w:gridCol w:w="3000"/>
        <w:tblGridChange w:id="0">
          <w:tblGrid>
            <w:gridCol w:w="3720"/>
            <w:gridCol w:w="3000"/>
          </w:tblGrid>
        </w:tblGridChange>
      </w:tblGrid>
      <w:tr>
        <w:trPr>
          <w:cantSplit w:val="0"/>
          <w:trHeight w:val="555" w:hRule="atLeast"/>
          <w:tblHeader w:val="0"/>
        </w:trPr>
        <w:tc>
          <w:tcPr>
            <w:shd w:fill="d9d9d9" w:val="clear"/>
            <w:tcMar>
              <w:top w:w="100.0" w:type="dxa"/>
              <w:left w:w="80.0" w:type="dxa"/>
              <w:bottom w:w="100.0" w:type="dxa"/>
              <w:right w:w="80.0" w:type="dxa"/>
            </w:tcMar>
            <w:vAlign w:val="top"/>
          </w:tcPr>
          <w:p w:rsidR="00000000" w:rsidDel="00000000" w:rsidP="00000000" w:rsidRDefault="00000000" w:rsidRPr="00000000" w14:paraId="0000002D">
            <w:pPr>
              <w:jc w:val="center"/>
              <w:rPr>
                <w:rFonts w:ascii="Nunito" w:cs="Nunito" w:eastAsia="Nunito" w:hAnsi="Nunito"/>
              </w:rPr>
            </w:pPr>
            <w:r w:rsidDel="00000000" w:rsidR="00000000" w:rsidRPr="00000000">
              <w:rPr>
                <w:rFonts w:ascii="Nunito" w:cs="Nunito" w:eastAsia="Nunito" w:hAnsi="Nunito"/>
                <w:b w:val="1"/>
                <w:rtl w:val="0"/>
              </w:rPr>
              <w:t xml:space="preserve">Type of Question</w:t>
            </w:r>
            <w:r w:rsidDel="00000000" w:rsidR="00000000" w:rsidRPr="00000000">
              <w:rPr>
                <w:rtl w:val="0"/>
              </w:rPr>
            </w:r>
          </w:p>
        </w:tc>
        <w:tc>
          <w:tcPr>
            <w:shd w:fill="d9d9d9" w:val="clear"/>
            <w:tcMar>
              <w:top w:w="100.0" w:type="dxa"/>
              <w:left w:w="80.0" w:type="dxa"/>
              <w:bottom w:w="100.0" w:type="dxa"/>
              <w:right w:w="80.0" w:type="dxa"/>
            </w:tcMar>
            <w:vAlign w:val="top"/>
          </w:tcPr>
          <w:p w:rsidR="00000000" w:rsidDel="00000000" w:rsidP="00000000" w:rsidRDefault="00000000" w:rsidRPr="00000000" w14:paraId="0000002E">
            <w:pPr>
              <w:jc w:val="center"/>
              <w:rPr>
                <w:rFonts w:ascii="Nunito" w:cs="Nunito" w:eastAsia="Nunito" w:hAnsi="Nunito"/>
              </w:rPr>
            </w:pPr>
            <w:r w:rsidDel="00000000" w:rsidR="00000000" w:rsidRPr="00000000">
              <w:rPr>
                <w:rFonts w:ascii="Nunito" w:cs="Nunito" w:eastAsia="Nunito" w:hAnsi="Nunito"/>
                <w:b w:val="1"/>
                <w:rtl w:val="0"/>
              </w:rPr>
              <w:t xml:space="preserve">Frequency</w:t>
            </w:r>
            <w:r w:rsidDel="00000000" w:rsidR="00000000" w:rsidRPr="00000000">
              <w:rPr>
                <w:rtl w:val="0"/>
              </w:rPr>
            </w:r>
          </w:p>
        </w:tc>
      </w:tr>
      <w:tr>
        <w:trPr>
          <w:cantSplit w:val="0"/>
          <w:trHeight w:val="1215"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2F">
            <w:pPr>
              <w:jc w:val="center"/>
              <w:rPr>
                <w:rFonts w:ascii="Nunito" w:cs="Nunito" w:eastAsia="Nunito" w:hAnsi="Nunito"/>
                <w:b w:val="1"/>
                <w:sz w:val="21"/>
                <w:szCs w:val="21"/>
              </w:rPr>
            </w:pPr>
            <w:r w:rsidDel="00000000" w:rsidR="00000000" w:rsidRPr="00000000">
              <w:rPr>
                <w:rFonts w:ascii="Nunito" w:cs="Nunito" w:eastAsia="Nunito" w:hAnsi="Nunito"/>
                <w:b w:val="1"/>
                <w:sz w:val="21"/>
                <w:szCs w:val="21"/>
                <w:rtl w:val="0"/>
              </w:rPr>
              <w:t xml:space="preserve">Read and Complete, Read and Select, Listen and Type, and Read Aloud</w:t>
            </w:r>
          </w:p>
          <w:p w:rsidR="00000000" w:rsidDel="00000000" w:rsidP="00000000" w:rsidRDefault="00000000" w:rsidRPr="00000000" w14:paraId="00000030">
            <w:pPr>
              <w:rPr>
                <w:rFonts w:ascii="Nunito" w:cs="Nunito" w:eastAsia="Nunito" w:hAnsi="Nunito"/>
                <w:b w:val="1"/>
                <w:sz w:val="27"/>
                <w:szCs w:val="27"/>
              </w:rPr>
            </w:pPr>
            <w:r w:rsidDel="00000000" w:rsidR="00000000" w:rsidRPr="00000000">
              <w:rPr>
                <w:rtl w:val="0"/>
              </w:rPr>
            </w:r>
          </w:p>
        </w:tc>
        <w:tc>
          <w:tcPr>
            <w:shd w:fill="auto" w:val="clear"/>
            <w:tcMar>
              <w:top w:w="100.0" w:type="dxa"/>
              <w:left w:w="80.0" w:type="dxa"/>
              <w:bottom w:w="100.0" w:type="dxa"/>
              <w:right w:w="80.0" w:type="dxa"/>
            </w:tcMar>
            <w:vAlign w:val="top"/>
          </w:tcPr>
          <w:p w:rsidR="00000000" w:rsidDel="00000000" w:rsidP="00000000" w:rsidRDefault="00000000" w:rsidRPr="00000000" w14:paraId="00000031">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4-6 times for each </w:t>
            </w:r>
          </w:p>
        </w:tc>
      </w:tr>
      <w:tr>
        <w:trPr>
          <w:cantSplit w:val="0"/>
          <w:trHeight w:val="1215"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32">
            <w:pPr>
              <w:jc w:val="center"/>
              <w:rPr>
                <w:rFonts w:ascii="Nunito" w:cs="Nunito" w:eastAsia="Nunito" w:hAnsi="Nunito"/>
                <w:b w:val="1"/>
                <w:sz w:val="21"/>
                <w:szCs w:val="21"/>
              </w:rPr>
            </w:pPr>
            <w:r w:rsidDel="00000000" w:rsidR="00000000" w:rsidRPr="00000000">
              <w:rPr>
                <w:rFonts w:ascii="Nunito" w:cs="Nunito" w:eastAsia="Nunito" w:hAnsi="Nunito"/>
                <w:b w:val="1"/>
                <w:sz w:val="21"/>
                <w:szCs w:val="21"/>
                <w:rtl w:val="0"/>
              </w:rPr>
              <w:t xml:space="preserve">Write about the Photo</w:t>
            </w:r>
          </w:p>
        </w:tc>
        <w:tc>
          <w:tcPr>
            <w:shd w:fill="auto" w:val="clear"/>
            <w:tcMar>
              <w:top w:w="100.0" w:type="dxa"/>
              <w:left w:w="80.0" w:type="dxa"/>
              <w:bottom w:w="100.0" w:type="dxa"/>
              <w:right w:w="80.0" w:type="dxa"/>
            </w:tcMar>
            <w:vAlign w:val="top"/>
          </w:tcPr>
          <w:p w:rsidR="00000000" w:rsidDel="00000000" w:rsidP="00000000" w:rsidRDefault="00000000" w:rsidRPr="00000000" w14:paraId="00000033">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3 times</w:t>
            </w:r>
          </w:p>
        </w:tc>
      </w:tr>
      <w:tr>
        <w:trPr>
          <w:cantSplit w:val="0"/>
          <w:trHeight w:val="1215"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34">
            <w:pPr>
              <w:jc w:val="center"/>
              <w:rPr>
                <w:rFonts w:ascii="Nunito" w:cs="Nunito" w:eastAsia="Nunito" w:hAnsi="Nunito"/>
                <w:b w:val="1"/>
                <w:sz w:val="21"/>
                <w:szCs w:val="21"/>
              </w:rPr>
            </w:pPr>
            <w:r w:rsidDel="00000000" w:rsidR="00000000" w:rsidRPr="00000000">
              <w:rPr>
                <w:rFonts w:ascii="Nunito" w:cs="Nunito" w:eastAsia="Nunito" w:hAnsi="Nunito"/>
                <w:b w:val="1"/>
                <w:sz w:val="21"/>
                <w:szCs w:val="21"/>
                <w:rtl w:val="0"/>
              </w:rPr>
              <w:t xml:space="preserve">Speak about the Photo, Read then Write, Read then Speak, Writing Sample, Speaking Sample</w:t>
            </w:r>
          </w:p>
        </w:tc>
        <w:tc>
          <w:tcPr>
            <w:shd w:fill="auto" w:val="clear"/>
            <w:tcMar>
              <w:top w:w="100.0" w:type="dxa"/>
              <w:left w:w="80.0" w:type="dxa"/>
              <w:bottom w:w="100.0" w:type="dxa"/>
              <w:right w:w="80.0" w:type="dxa"/>
            </w:tcMar>
            <w:vAlign w:val="top"/>
          </w:tcPr>
          <w:p w:rsidR="00000000" w:rsidDel="00000000" w:rsidP="00000000" w:rsidRDefault="00000000" w:rsidRPr="00000000" w14:paraId="00000035">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Once for each</w:t>
            </w:r>
          </w:p>
        </w:tc>
      </w:tr>
      <w:tr>
        <w:trPr>
          <w:cantSplit w:val="0"/>
          <w:trHeight w:val="69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36">
            <w:pPr>
              <w:jc w:val="center"/>
              <w:rPr>
                <w:rFonts w:ascii="Nunito" w:cs="Nunito" w:eastAsia="Nunito" w:hAnsi="Nunito"/>
                <w:b w:val="1"/>
                <w:sz w:val="21"/>
                <w:szCs w:val="21"/>
              </w:rPr>
            </w:pPr>
            <w:r w:rsidDel="00000000" w:rsidR="00000000" w:rsidRPr="00000000">
              <w:rPr>
                <w:rFonts w:ascii="Nunito" w:cs="Nunito" w:eastAsia="Nunito" w:hAnsi="Nunito"/>
                <w:b w:val="1"/>
                <w:sz w:val="21"/>
                <w:szCs w:val="21"/>
                <w:rtl w:val="0"/>
              </w:rPr>
              <w:t xml:space="preserve">Listen then Speak</w:t>
            </w:r>
          </w:p>
        </w:tc>
        <w:tc>
          <w:tcPr>
            <w:shd w:fill="auto" w:val="clear"/>
            <w:tcMar>
              <w:top w:w="100.0" w:type="dxa"/>
              <w:left w:w="80.0" w:type="dxa"/>
              <w:bottom w:w="100.0" w:type="dxa"/>
              <w:right w:w="80.0" w:type="dxa"/>
            </w:tcMar>
            <w:vAlign w:val="top"/>
          </w:tcPr>
          <w:p w:rsidR="00000000" w:rsidDel="00000000" w:rsidP="00000000" w:rsidRDefault="00000000" w:rsidRPr="00000000" w14:paraId="00000037">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Twice</w:t>
            </w:r>
          </w:p>
        </w:tc>
      </w:tr>
      <w:tr>
        <w:trPr>
          <w:cantSplit w:val="0"/>
          <w:trHeight w:val="690" w:hRule="atLeast"/>
          <w:tblHeader w:val="0"/>
        </w:trPr>
        <w:tc>
          <w:tcPr>
            <w:shd w:fill="efefef" w:val="clear"/>
            <w:tcMar>
              <w:top w:w="100.0" w:type="dxa"/>
              <w:left w:w="80.0" w:type="dxa"/>
              <w:bottom w:w="100.0" w:type="dxa"/>
              <w:right w:w="80.0" w:type="dxa"/>
            </w:tcMar>
            <w:vAlign w:val="top"/>
          </w:tcPr>
          <w:p w:rsidR="00000000" w:rsidDel="00000000" w:rsidP="00000000" w:rsidRDefault="00000000" w:rsidRPr="00000000" w14:paraId="00000038">
            <w:pPr>
              <w:jc w:val="center"/>
              <w:rPr>
                <w:rFonts w:ascii="Nunito" w:cs="Nunito" w:eastAsia="Nunito" w:hAnsi="Nunito"/>
                <w:b w:val="1"/>
                <w:sz w:val="21"/>
                <w:szCs w:val="21"/>
              </w:rPr>
            </w:pPr>
            <w:r w:rsidDel="00000000" w:rsidR="00000000" w:rsidRPr="00000000">
              <w:rPr>
                <w:rFonts w:ascii="Nunito" w:cs="Nunito" w:eastAsia="Nunito" w:hAnsi="Nunito"/>
                <w:b w:val="1"/>
                <w:sz w:val="21"/>
                <w:szCs w:val="21"/>
                <w:rtl w:val="0"/>
              </w:rPr>
              <w:t xml:space="preserve">Interactive Reading and Interactive Listening</w:t>
            </w:r>
          </w:p>
        </w:tc>
        <w:tc>
          <w:tcPr>
            <w:shd w:fill="auto" w:val="clear"/>
            <w:tcMar>
              <w:top w:w="100.0" w:type="dxa"/>
              <w:left w:w="80.0" w:type="dxa"/>
              <w:bottom w:w="100.0" w:type="dxa"/>
              <w:right w:w="80.0" w:type="dxa"/>
            </w:tcMar>
            <w:vAlign w:val="top"/>
          </w:tcPr>
          <w:p w:rsidR="00000000" w:rsidDel="00000000" w:rsidP="00000000" w:rsidRDefault="00000000" w:rsidRPr="00000000" w14:paraId="00000039">
            <w:pPr>
              <w:jc w:val="center"/>
              <w:rPr>
                <w:rFonts w:ascii="Nunito" w:cs="Nunito" w:eastAsia="Nunito" w:hAnsi="Nunito"/>
                <w:sz w:val="21"/>
                <w:szCs w:val="21"/>
              </w:rPr>
            </w:pPr>
            <w:r w:rsidDel="00000000" w:rsidR="00000000" w:rsidRPr="00000000">
              <w:rPr>
                <w:rFonts w:ascii="Nunito" w:cs="Nunito" w:eastAsia="Nunito" w:hAnsi="Nunito"/>
                <w:sz w:val="21"/>
                <w:szCs w:val="21"/>
                <w:rtl w:val="0"/>
              </w:rPr>
              <w:t xml:space="preserve">2 sets of 6 questions (sometimes 5 questions for Interactive Listening)</w:t>
            </w:r>
          </w:p>
        </w:tc>
      </w:tr>
    </w:tbl>
    <w:p w:rsidR="00000000" w:rsidDel="00000000" w:rsidP="00000000" w:rsidRDefault="00000000" w:rsidRPr="00000000" w14:paraId="0000003A">
      <w:pPr>
        <w:pageBreakBefore w:val="0"/>
        <w:spacing w:line="276" w:lineRule="auto"/>
        <w:rPr>
          <w:rFonts w:ascii="Nunito" w:cs="Nunito" w:eastAsia="Nunito" w:hAnsi="Nunito"/>
        </w:rPr>
      </w:pPr>
      <w:r w:rsidDel="00000000" w:rsidR="00000000" w:rsidRPr="00000000">
        <w:rPr>
          <w:rtl w:val="0"/>
        </w:rPr>
      </w:r>
    </w:p>
    <w:bookmarkStart w:colFirst="0" w:colLast="0" w:name="t1h2srqfxk9p" w:id="4"/>
    <w:bookmarkEnd w:id="4"/>
    <w:p w:rsidR="00000000" w:rsidDel="00000000" w:rsidP="00000000" w:rsidRDefault="00000000" w:rsidRPr="00000000" w14:paraId="0000003B">
      <w:pPr>
        <w:spacing w:line="276" w:lineRule="auto"/>
        <w:rPr>
          <w:rFonts w:ascii="Nunito" w:cs="Nunito" w:eastAsia="Nunito" w:hAnsi="Nunito"/>
        </w:rPr>
      </w:pPr>
      <w:r w:rsidDel="00000000" w:rsidR="00000000" w:rsidRPr="00000000">
        <w:rPr>
          <w:rFonts w:ascii="Nunito" w:cs="Nunito" w:eastAsia="Nunito" w:hAnsi="Nunito"/>
          <w:b w:val="1"/>
          <w:rtl w:val="0"/>
        </w:rPr>
        <w:t xml:space="preserve">Scoring Details:</w:t>
      </w:r>
      <w:r w:rsidDel="00000000" w:rsidR="00000000" w:rsidRPr="00000000">
        <w:rPr>
          <w:rtl w:val="0"/>
        </w:rPr>
      </w:r>
    </w:p>
    <w:p w:rsidR="00000000" w:rsidDel="00000000" w:rsidP="00000000" w:rsidRDefault="00000000" w:rsidRPr="00000000" w14:paraId="0000003C">
      <w:pPr>
        <w:numPr>
          <w:ilvl w:val="0"/>
          <w:numId w:val="4"/>
        </w:numP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The composite score is a scaled score out of </w:t>
      </w:r>
      <w:r w:rsidDel="00000000" w:rsidR="00000000" w:rsidRPr="00000000">
        <w:rPr>
          <w:rFonts w:ascii="Nunito" w:cs="Nunito" w:eastAsia="Nunito" w:hAnsi="Nunito"/>
          <w:b w:val="1"/>
          <w:rtl w:val="0"/>
        </w:rPr>
        <w:t xml:space="preserve">160 points</w:t>
      </w:r>
    </w:p>
    <w:p w:rsidR="00000000" w:rsidDel="00000000" w:rsidP="00000000" w:rsidRDefault="00000000" w:rsidRPr="00000000" w14:paraId="0000003D">
      <w:pPr>
        <w:numPr>
          <w:ilvl w:val="1"/>
          <w:numId w:val="4"/>
        </w:numPr>
        <w:spacing w:line="276"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P</w:t>
      </w:r>
      <w:r w:rsidDel="00000000" w:rsidR="00000000" w:rsidRPr="00000000">
        <w:rPr>
          <w:rFonts w:ascii="Nunito" w:cs="Nunito" w:eastAsia="Nunito" w:hAnsi="Nunito"/>
          <w:rtl w:val="0"/>
        </w:rPr>
        <w:t xml:space="preserve">oints are gained for correct answers. </w:t>
      </w:r>
    </w:p>
    <w:p w:rsidR="00000000" w:rsidDel="00000000" w:rsidP="00000000" w:rsidRDefault="00000000" w:rsidRPr="00000000" w14:paraId="0000003E">
      <w:pPr>
        <w:pageBreakBefore w:val="0"/>
        <w:numPr>
          <w:ilvl w:val="2"/>
          <w:numId w:val="4"/>
        </w:numPr>
        <w:spacing w:line="276" w:lineRule="auto"/>
        <w:ind w:left="2160" w:hanging="360"/>
        <w:rPr>
          <w:rFonts w:ascii="Nunito" w:cs="Nunito" w:eastAsia="Nunito" w:hAnsi="Nunito"/>
          <w:u w:val="none"/>
        </w:rPr>
      </w:pPr>
      <w:r w:rsidDel="00000000" w:rsidR="00000000" w:rsidRPr="00000000">
        <w:rPr>
          <w:rFonts w:ascii="Nunito" w:cs="Nunito" w:eastAsia="Nunito" w:hAnsi="Nunito"/>
          <w:rtl w:val="0"/>
        </w:rPr>
        <w:t xml:space="preserve">Points are not lost for incorrect answers.</w:t>
      </w:r>
    </w:p>
    <w:p w:rsidR="00000000" w:rsidDel="00000000" w:rsidP="00000000" w:rsidRDefault="00000000" w:rsidRPr="00000000" w14:paraId="0000003F">
      <w:pPr>
        <w:pageBreakBefore w:val="0"/>
        <w:widowControl w:val="0"/>
        <w:numPr>
          <w:ilvl w:val="0"/>
          <w:numId w:val="4"/>
        </w:numPr>
        <w:spacing w:after="0" w:afterAutospacing="0" w:line="276" w:lineRule="auto"/>
        <w:ind w:left="720" w:hanging="360"/>
        <w:rPr>
          <w:rFonts w:ascii="Nunito" w:cs="Nunito" w:eastAsia="Nunito" w:hAnsi="Nunito"/>
        </w:rPr>
      </w:pPr>
      <w:r w:rsidDel="00000000" w:rsidR="00000000" w:rsidRPr="00000000">
        <w:rPr>
          <w:rFonts w:ascii="Nunito" w:cs="Nunito" w:eastAsia="Nunito" w:hAnsi="Nunito"/>
          <w:rtl w:val="0"/>
        </w:rPr>
        <w:t xml:space="preserve">The four different skills tested (Reading, Writing, Speaking, and Listening) are all scored out of 160 in 5-point intervals, with the lowest possible score being a 10. These four numbers (“subscores”) are then taken and averaged on a scale unavailable to test-takers to produce the composite, or what Duolingo calls the “holistic” score. </w:t>
      </w:r>
    </w:p>
    <w:p w:rsidR="00000000" w:rsidDel="00000000" w:rsidP="00000000" w:rsidRDefault="00000000" w:rsidRPr="00000000" w14:paraId="00000040">
      <w:pPr>
        <w:pageBreakBefore w:val="0"/>
        <w:widowControl w:val="0"/>
        <w:numPr>
          <w:ilvl w:val="0"/>
          <w:numId w:val="4"/>
        </w:numPr>
        <w:spacing w:after="340" w:line="276" w:lineRule="auto"/>
        <w:ind w:left="720" w:hanging="360"/>
        <w:rPr>
          <w:rFonts w:ascii="Nunito" w:cs="Nunito" w:eastAsia="Nunito" w:hAnsi="Nunito"/>
        </w:rPr>
      </w:pPr>
      <w:r w:rsidDel="00000000" w:rsidR="00000000" w:rsidRPr="00000000">
        <w:rPr>
          <w:rFonts w:ascii="Nunito" w:cs="Nunito" w:eastAsia="Nunito" w:hAnsi="Nunito"/>
          <w:rtl w:val="0"/>
        </w:rPr>
        <w:t xml:space="preserve">Both the composite score and individual section scores will be sent to schools. Schools will also be able to access the student’s writing and speaking sample, which, while a necessary part of the exam, is technically ungraded, but rather serve as a reference point for the student’s competency beyond the exam score. </w:t>
      </w:r>
    </w:p>
    <w:p w:rsidR="00000000" w:rsidDel="00000000" w:rsidP="00000000" w:rsidRDefault="00000000" w:rsidRPr="00000000" w14:paraId="00000041">
      <w:pPr>
        <w:pageBreakBefore w:val="0"/>
        <w:widowControl w:val="0"/>
        <w:spacing w:after="340"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42">
      <w:pPr>
        <w:pageBreakBefore w:val="0"/>
        <w:widowControl w:val="0"/>
        <w:spacing w:after="340"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43">
      <w:pPr>
        <w:pageBreakBefore w:val="0"/>
        <w:widowControl w:val="0"/>
        <w:spacing w:after="340" w:line="276" w:lineRule="auto"/>
        <w:rPr>
          <w:rFonts w:ascii="Nunito" w:cs="Nunito" w:eastAsia="Nunito" w:hAnsi="Nunito"/>
        </w:rPr>
      </w:pPr>
      <w:r w:rsidDel="00000000" w:rsidR="00000000" w:rsidRPr="00000000">
        <w:rPr>
          <w:rtl w:val="0"/>
        </w:rPr>
      </w:r>
    </w:p>
    <w:bookmarkStart w:colFirst="0" w:colLast="0" w:name="ic5pe9je5ha9" w:id="5"/>
    <w:bookmarkEnd w:id="5"/>
    <w:p w:rsidR="00000000" w:rsidDel="00000000" w:rsidP="00000000" w:rsidRDefault="00000000" w:rsidRPr="00000000" w14:paraId="00000044">
      <w:pPr>
        <w:spacing w:line="276" w:lineRule="auto"/>
        <w:rPr>
          <w:rFonts w:ascii="Nunito" w:cs="Nunito" w:eastAsia="Nunito" w:hAnsi="Nunito"/>
          <w:b w:val="1"/>
        </w:rPr>
      </w:pPr>
      <w:r w:rsidDel="00000000" w:rsidR="00000000" w:rsidRPr="00000000">
        <w:rPr>
          <w:rFonts w:ascii="Nunito" w:cs="Nunito" w:eastAsia="Nunito" w:hAnsi="Nunito"/>
          <w:b w:val="1"/>
          <w:rtl w:val="0"/>
        </w:rPr>
        <w:t xml:space="preserve">FAQs:</w:t>
      </w:r>
    </w:p>
    <w:p w:rsidR="00000000" w:rsidDel="00000000" w:rsidP="00000000" w:rsidRDefault="00000000" w:rsidRPr="00000000" w14:paraId="00000045">
      <w:pPr>
        <w:numPr>
          <w:ilvl w:val="0"/>
          <w:numId w:val="2"/>
        </w:numPr>
        <w:spacing w:line="276"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How often can a person take the test?</w:t>
      </w:r>
    </w:p>
    <w:p w:rsidR="00000000" w:rsidDel="00000000" w:rsidP="00000000" w:rsidRDefault="00000000" w:rsidRPr="00000000" w14:paraId="00000046">
      <w:pPr>
        <w:numPr>
          <w:ilvl w:val="1"/>
          <w:numId w:val="2"/>
        </w:numPr>
        <w:spacing w:line="276"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Three tests can be purchased to take within a 30 day period of the first attempt. While the student must wait for one attempt to be scored before beginning another, and cannot take more than three attempts in a 30 day period starting from the first attempt, there is no stated limit on how many times they can take the exam. </w:t>
      </w:r>
    </w:p>
    <w:p w:rsidR="00000000" w:rsidDel="00000000" w:rsidP="00000000" w:rsidRDefault="00000000" w:rsidRPr="00000000" w14:paraId="00000047">
      <w:pPr>
        <w:spacing w:line="276" w:lineRule="auto"/>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48">
      <w:pPr>
        <w:numPr>
          <w:ilvl w:val="0"/>
          <w:numId w:val="3"/>
        </w:numPr>
        <w:spacing w:line="276"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How long does it take to get the scores back? </w:t>
      </w:r>
      <w:r w:rsidDel="00000000" w:rsidR="00000000" w:rsidRPr="00000000">
        <w:rPr>
          <w:rFonts w:ascii="Nunito" w:cs="Nunito" w:eastAsia="Nunito" w:hAnsi="Nunito"/>
          <w:rtl w:val="0"/>
        </w:rPr>
        <w:t xml:space="preserve">2 business days.</w:t>
      </w:r>
      <w:r w:rsidDel="00000000" w:rsidR="00000000" w:rsidRPr="00000000">
        <w:rPr>
          <w:rtl w:val="0"/>
        </w:rPr>
      </w:r>
    </w:p>
    <w:p w:rsidR="00000000" w:rsidDel="00000000" w:rsidP="00000000" w:rsidRDefault="00000000" w:rsidRPr="00000000" w14:paraId="00000049">
      <w:pPr>
        <w:numPr>
          <w:ilvl w:val="1"/>
          <w:numId w:val="3"/>
        </w:numPr>
        <w:spacing w:line="276"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Students can get scores back as soon as 12 hours later by paying extra if desired. </w:t>
      </w:r>
    </w:p>
    <w:p w:rsidR="00000000" w:rsidDel="00000000" w:rsidP="00000000" w:rsidRDefault="00000000" w:rsidRPr="00000000" w14:paraId="0000004A">
      <w:pPr>
        <w:spacing w:line="276" w:lineRule="auto"/>
        <w:ind w:left="720"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4B">
      <w:pPr>
        <w:numPr>
          <w:ilvl w:val="0"/>
          <w:numId w:val="3"/>
        </w:numPr>
        <w:spacing w:line="276"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For how long are the scores valid? </w:t>
      </w:r>
      <w:r w:rsidDel="00000000" w:rsidR="00000000" w:rsidRPr="00000000">
        <w:rPr>
          <w:rFonts w:ascii="Nunito" w:cs="Nunito" w:eastAsia="Nunito" w:hAnsi="Nunito"/>
          <w:rtl w:val="0"/>
        </w:rPr>
        <w:t xml:space="preserve">Two years from the exam date.</w:t>
      </w:r>
    </w:p>
    <w:p w:rsidR="00000000" w:rsidDel="00000000" w:rsidP="00000000" w:rsidRDefault="00000000" w:rsidRPr="00000000" w14:paraId="0000004C">
      <w:pPr>
        <w:spacing w:line="276"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4D">
      <w:pPr>
        <w:numPr>
          <w:ilvl w:val="0"/>
          <w:numId w:val="3"/>
        </w:numPr>
        <w:spacing w:line="276"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If the exam doesn’t have sections, how is it broken up? </w:t>
      </w:r>
      <w:r w:rsidDel="00000000" w:rsidR="00000000" w:rsidRPr="00000000">
        <w:rPr>
          <w:rFonts w:ascii="Nunito" w:cs="Nunito" w:eastAsia="Nunito" w:hAnsi="Nunito"/>
          <w:rtl w:val="0"/>
        </w:rPr>
        <w:t xml:space="preserve">The test is broadly broken up into three distinct parts:</w:t>
      </w:r>
    </w:p>
    <w:p w:rsidR="00000000" w:rsidDel="00000000" w:rsidP="00000000" w:rsidRDefault="00000000" w:rsidRPr="00000000" w14:paraId="0000004E">
      <w:pPr>
        <w:numPr>
          <w:ilvl w:val="1"/>
          <w:numId w:val="3"/>
        </w:numPr>
        <w:spacing w:line="276"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Information and registration (~5 minutes): filling in information, confirming you understand the rules, setting up your camera and microphone</w:t>
      </w:r>
    </w:p>
    <w:p w:rsidR="00000000" w:rsidDel="00000000" w:rsidP="00000000" w:rsidRDefault="00000000" w:rsidRPr="00000000" w14:paraId="0000004F">
      <w:pPr>
        <w:numPr>
          <w:ilvl w:val="1"/>
          <w:numId w:val="3"/>
        </w:numPr>
        <w:spacing w:line="276"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The actual exam (~45 minutes): all standard question types, including the conversation practice questions</w:t>
      </w:r>
    </w:p>
    <w:p w:rsidR="00000000" w:rsidDel="00000000" w:rsidP="00000000" w:rsidRDefault="00000000" w:rsidRPr="00000000" w14:paraId="00000050">
      <w:pPr>
        <w:numPr>
          <w:ilvl w:val="1"/>
          <w:numId w:val="3"/>
        </w:numPr>
        <w:spacing w:line="276"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The writing and speaking sample (~10 minutes): producing a sample of writing and speaking on a topic determined by the exam, to be sent to colleges alongside other scores, but not scored itself</w:t>
      </w:r>
    </w:p>
    <w:p w:rsidR="00000000" w:rsidDel="00000000" w:rsidP="00000000" w:rsidRDefault="00000000" w:rsidRPr="00000000" w14:paraId="00000051">
      <w:pPr>
        <w:spacing w:line="276" w:lineRule="auto"/>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52">
      <w:pPr>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76" w:lineRule="auto"/>
        <w:rPr>
          <w:rFonts w:ascii="Nunito" w:cs="Nunito" w:eastAsia="Nunito" w:hAnsi="Nunito"/>
          <w:highlight w:val="white"/>
        </w:rPr>
      </w:pP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b w:val="1"/>
      </w:rPr>
    </w:pPr>
    <w:r w:rsidDel="00000000" w:rsidR="00000000" w:rsidRPr="00000000">
      <w:rPr>
        <w:rFonts w:ascii="Nunito" w:cs="Nunito" w:eastAsia="Nunito" w:hAnsi="Nunito"/>
        <w:b w:val="1"/>
        <w:sz w:val="24"/>
        <w:szCs w:val="24"/>
        <w:rtl w:val="0"/>
      </w:rPr>
      <w:t xml:space="preserve">About the Test | Duolingo</w:t>
    </w:r>
    <w:r w:rsidDel="00000000" w:rsidR="00000000" w:rsidRPr="00000000">
      <w:rPr>
        <w:b w:val="1"/>
        <w:rtl w:val="0"/>
      </w:rPr>
      <w:tab/>
      <w:t xml:space="preserve"> </w:t>
    </w:r>
    <w:r w:rsidDel="00000000" w:rsidR="00000000" w:rsidRPr="00000000">
      <w:rPr>
        <w:rFonts w:ascii="Nunito" w:cs="Nunito" w:eastAsia="Nunito" w:hAnsi="Nunito"/>
        <w:b w:val="1"/>
        <w:sz w:val="24"/>
        <w:szCs w:val="24"/>
        <w:rtl w:val="0"/>
      </w:rPr>
      <w:t xml:space="preserve">English Test</w:t>
    </w:r>
    <w:r w:rsidDel="00000000" w:rsidR="00000000" w:rsidRPr="00000000">
      <w:rPr>
        <w:b w:val="1"/>
        <w:rtl w:val="0"/>
      </w:rPr>
      <w:tab/>
      <w:tab/>
      <w:tab/>
      <w:tab/>
      <w:tab/>
      <w:tab/>
      <w:t xml:space="preserve">   </w:t>
    </w:r>
    <w:r w:rsidDel="00000000" w:rsidR="00000000" w:rsidRPr="00000000">
      <w:rPr>
        <w:b w:val="1"/>
      </w:rPr>
      <w:drawing>
        <wp:inline distB="114300" distT="114300" distL="114300" distR="114300">
          <wp:extent cx="1576353" cy="262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53" cy="262726"/>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