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709B8" w14:textId="77777777" w:rsidR="00B03373" w:rsidRDefault="00B03373" w:rsidP="00B03373">
      <w:pPr>
        <w:pStyle w:val="Heading1"/>
      </w:pPr>
      <w:r>
        <w:t>Email Templates and Best Practices</w:t>
      </w:r>
    </w:p>
    <w:p w14:paraId="671B6B1D" w14:textId="11828B45" w:rsidR="00B03373" w:rsidRPr="00B03373" w:rsidRDefault="00FE54BE" w:rsidP="00B03373">
      <w:r>
        <w:t>Educating</w:t>
      </w:r>
      <w:r w:rsidR="00B03373" w:rsidRPr="00B03373">
        <w:t xml:space="preserve"> </w:t>
      </w:r>
      <w:r w:rsidR="00B03373">
        <w:t>employees o</w:t>
      </w:r>
      <w:r>
        <w:t>n</w:t>
      </w:r>
      <w:r w:rsidR="00B03373">
        <w:t xml:space="preserve"> the potential uses of their </w:t>
      </w:r>
      <w:r w:rsidR="00B03373" w:rsidRPr="00B03373">
        <w:t xml:space="preserve">HSA/FSA encourages them to </w:t>
      </w:r>
      <w:r w:rsidR="00B03373" w:rsidRPr="00B03373">
        <w:rPr>
          <w:b/>
          <w:bCs/>
        </w:rPr>
        <w:t>use—and even fund—these accounts</w:t>
      </w:r>
      <w:r w:rsidR="00B03373">
        <w:t>, leading to more engaged and satisfied employees.</w:t>
      </w:r>
    </w:p>
    <w:p w14:paraId="2638BF54" w14:textId="5D731988" w:rsidR="00B03373" w:rsidRDefault="00B03373" w:rsidP="00B03373">
      <w:pPr>
        <w:pStyle w:val="Heading2"/>
      </w:pPr>
      <w:r>
        <w:t xml:space="preserve">Communication Tips </w:t>
      </w:r>
    </w:p>
    <w:p w14:paraId="299173D2" w14:textId="21C60FCF" w:rsidR="00B03373" w:rsidRPr="00B03373" w:rsidRDefault="00B03373" w:rsidP="00B03373">
      <w:pPr>
        <w:pStyle w:val="ListParagraph"/>
        <w:numPr>
          <w:ilvl w:val="0"/>
          <w:numId w:val="7"/>
        </w:numPr>
      </w:pPr>
      <w:r w:rsidRPr="00B03373">
        <w:rPr>
          <w:b/>
          <w:bCs/>
        </w:rPr>
        <w:t>Send HSA/FSA reminder emails</w:t>
      </w:r>
      <w:r w:rsidRPr="00B03373">
        <w:t xml:space="preserve"> </w:t>
      </w:r>
      <w:r w:rsidRPr="00B03373">
        <w:rPr>
          <w:b/>
          <w:bCs/>
        </w:rPr>
        <w:t>monthly or quarterly</w:t>
      </w:r>
      <w:r w:rsidRPr="00B03373">
        <w:t>, especially around:</w:t>
      </w:r>
    </w:p>
    <w:p w14:paraId="4C14FC0E" w14:textId="270F2E8B" w:rsidR="00B03373" w:rsidRPr="00B03373" w:rsidRDefault="00B03373" w:rsidP="003F2DCB">
      <w:pPr>
        <w:numPr>
          <w:ilvl w:val="0"/>
          <w:numId w:val="2"/>
        </w:numPr>
        <w:spacing w:after="0"/>
      </w:pPr>
      <w:r w:rsidRPr="00B03373">
        <w:rPr>
          <w:b/>
          <w:bCs/>
        </w:rPr>
        <w:t>Open Enrollment</w:t>
      </w:r>
      <w:r w:rsidRPr="00B03373">
        <w:t xml:space="preserve"> (Oct–Dec)</w:t>
      </w:r>
      <w:r>
        <w:t xml:space="preserve">: This is the best time to drive additional participation and increase election amounts. </w:t>
      </w:r>
    </w:p>
    <w:p w14:paraId="5C168AD6" w14:textId="5190D7DD" w:rsidR="00B03373" w:rsidRPr="00B03373" w:rsidRDefault="00B03373" w:rsidP="003F2DCB">
      <w:pPr>
        <w:numPr>
          <w:ilvl w:val="0"/>
          <w:numId w:val="2"/>
        </w:numPr>
        <w:spacing w:after="0"/>
      </w:pPr>
      <w:r w:rsidRPr="00B03373">
        <w:rPr>
          <w:b/>
          <w:bCs/>
        </w:rPr>
        <w:t>FSA expiration deadlines</w:t>
      </w:r>
      <w:r w:rsidRPr="00B03373">
        <w:t xml:space="preserve"> (</w:t>
      </w:r>
      <w:r>
        <w:t>Nov-</w:t>
      </w:r>
      <w:r w:rsidRPr="00B03373">
        <w:t>Dec)</w:t>
      </w:r>
      <w:r>
        <w:t xml:space="preserve">: Don’t let employees leave FSA dollars unspent. Help them understand ways they may be able to use their funds. </w:t>
      </w:r>
    </w:p>
    <w:p w14:paraId="67D92734" w14:textId="67844CC4" w:rsidR="00B03373" w:rsidRPr="00B03373" w:rsidRDefault="00B03373" w:rsidP="003F2DCB">
      <w:pPr>
        <w:numPr>
          <w:ilvl w:val="0"/>
          <w:numId w:val="2"/>
        </w:numPr>
        <w:spacing w:after="0"/>
      </w:pPr>
      <w:r w:rsidRPr="00B03373">
        <w:rPr>
          <w:b/>
          <w:bCs/>
        </w:rPr>
        <w:t>New Year health resets</w:t>
      </w:r>
      <w:r w:rsidRPr="00B03373">
        <w:t xml:space="preserve"> (Jan)</w:t>
      </w:r>
      <w:r>
        <w:t xml:space="preserve">: New Years Resolutions are a great time to start new behaviors and invest in your health. </w:t>
      </w:r>
    </w:p>
    <w:p w14:paraId="10C1F293" w14:textId="770089FA" w:rsidR="00B03373" w:rsidRDefault="00B03373" w:rsidP="003F2DCB">
      <w:pPr>
        <w:numPr>
          <w:ilvl w:val="0"/>
          <w:numId w:val="2"/>
        </w:numPr>
        <w:spacing w:after="0"/>
      </w:pPr>
      <w:r w:rsidRPr="009E7A9B">
        <w:rPr>
          <w:b/>
          <w:bCs/>
        </w:rPr>
        <w:t>Mid-year. summer check-in</w:t>
      </w:r>
      <w:r>
        <w:t xml:space="preserve"> (May-June)</w:t>
      </w:r>
      <w:r w:rsidR="009E7A9B">
        <w:t xml:space="preserve">: Employees can lose track of their </w:t>
      </w:r>
      <w:proofErr w:type="gramStart"/>
      <w:r w:rsidR="009E7A9B">
        <w:t>accounts</w:t>
      </w:r>
      <w:proofErr w:type="gramEnd"/>
      <w:r w:rsidR="009E7A9B">
        <w:t xml:space="preserve"> and it is a good time to remind them of the benefits and ways to use their accounts and avoid end-of-year scramble. </w:t>
      </w:r>
    </w:p>
    <w:p w14:paraId="33A03F7A" w14:textId="40B8C10A" w:rsidR="00B03373" w:rsidRDefault="00B03373" w:rsidP="00FE54BE">
      <w:pPr>
        <w:numPr>
          <w:ilvl w:val="0"/>
          <w:numId w:val="2"/>
        </w:numPr>
      </w:pPr>
      <w:r w:rsidRPr="009E7A9B">
        <w:rPr>
          <w:b/>
          <w:bCs/>
        </w:rPr>
        <w:t>Back to School</w:t>
      </w:r>
      <w:r>
        <w:t xml:space="preserve"> (Aug-Sept)</w:t>
      </w:r>
      <w:r w:rsidR="009E7A9B">
        <w:t xml:space="preserve">: Much like New Years, </w:t>
      </w:r>
      <w:proofErr w:type="gramStart"/>
      <w:r w:rsidR="009E7A9B">
        <w:t>Back</w:t>
      </w:r>
      <w:proofErr w:type="gramEnd"/>
      <w:r w:rsidR="009E7A9B">
        <w:t xml:space="preserve"> to School can serve as a reset of expectations, schedules and health and lifestyle behaviors. </w:t>
      </w:r>
    </w:p>
    <w:p w14:paraId="03CFD62D" w14:textId="40B59602" w:rsidR="009E7A9B" w:rsidRDefault="00E60240" w:rsidP="00B03373">
      <w:pPr>
        <w:pStyle w:val="ListParagraph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Be sure to</w:t>
      </w:r>
      <w:r w:rsidR="009E7A9B" w:rsidRPr="009E7A9B">
        <w:rPr>
          <w:b/>
          <w:bCs/>
        </w:rPr>
        <w:t xml:space="preserve"> emphasize the benefits</w:t>
      </w:r>
      <w:r>
        <w:rPr>
          <w:b/>
          <w:bCs/>
        </w:rPr>
        <w:t xml:space="preserve"> in your subject line</w:t>
      </w:r>
      <w:r w:rsidR="003F2DCB">
        <w:rPr>
          <w:b/>
          <w:bCs/>
        </w:rPr>
        <w:t>.</w:t>
      </w:r>
    </w:p>
    <w:p w14:paraId="635623F0" w14:textId="4B8BF06F" w:rsidR="00E60240" w:rsidRDefault="00E60240" w:rsidP="003F2DCB">
      <w:pPr>
        <w:numPr>
          <w:ilvl w:val="0"/>
          <w:numId w:val="3"/>
        </w:numPr>
        <w:spacing w:after="0"/>
      </w:pPr>
      <w:r>
        <w:t xml:space="preserve">Open Enrollment is here: </w:t>
      </w:r>
      <w:r w:rsidR="00FE54BE">
        <w:t>Don’t forget to e</w:t>
      </w:r>
      <w:r>
        <w:t xml:space="preserve">stimate your FSA/HSA spend </w:t>
      </w:r>
    </w:p>
    <w:p w14:paraId="0CFF10B1" w14:textId="72F9D027" w:rsidR="00B03373" w:rsidRPr="00B03373" w:rsidRDefault="00B03373" w:rsidP="003F2DCB">
      <w:pPr>
        <w:numPr>
          <w:ilvl w:val="0"/>
          <w:numId w:val="3"/>
        </w:numPr>
        <w:spacing w:after="0"/>
      </w:pPr>
      <w:r w:rsidRPr="00B03373">
        <w:t>Save ~30% Using HSA/FSA Funds</w:t>
      </w:r>
    </w:p>
    <w:p w14:paraId="303015B1" w14:textId="2017D904" w:rsidR="00B03373" w:rsidRPr="00B03373" w:rsidRDefault="00E60240" w:rsidP="003F2DCB">
      <w:pPr>
        <w:numPr>
          <w:ilvl w:val="0"/>
          <w:numId w:val="3"/>
        </w:numPr>
        <w:spacing w:after="0"/>
      </w:pPr>
      <w:r>
        <w:t xml:space="preserve">You may be eligible to use FSA/HSA Funds on Health and Lifestyle Interventions </w:t>
      </w:r>
    </w:p>
    <w:p w14:paraId="3FBCF467" w14:textId="43FB8441" w:rsidR="00B03373" w:rsidRPr="00B03373" w:rsidRDefault="00E60240" w:rsidP="003F2DCB">
      <w:pPr>
        <w:numPr>
          <w:ilvl w:val="0"/>
          <w:numId w:val="3"/>
        </w:numPr>
        <w:spacing w:after="0"/>
      </w:pPr>
      <w:r>
        <w:t>Have you maximized your FSA/HSA? You might be missing out on key health and lifestyle interventions.</w:t>
      </w:r>
    </w:p>
    <w:p w14:paraId="51F04554" w14:textId="6F442D3B" w:rsidR="009E7A9B" w:rsidRDefault="00B03373" w:rsidP="003F2DCB">
      <w:pPr>
        <w:numPr>
          <w:ilvl w:val="0"/>
          <w:numId w:val="3"/>
        </w:numPr>
        <w:spacing w:after="0"/>
      </w:pPr>
      <w:r w:rsidRPr="00B03373">
        <w:t>Paying with HSA/FSA = ~30% Savings</w:t>
      </w:r>
    </w:p>
    <w:p w14:paraId="70C51CBE" w14:textId="4D809FF2" w:rsidR="00E60240" w:rsidRDefault="00E60240" w:rsidP="00FE54BE">
      <w:pPr>
        <w:numPr>
          <w:ilvl w:val="0"/>
          <w:numId w:val="3"/>
        </w:numPr>
      </w:pPr>
      <w:r>
        <w:t xml:space="preserve">FSAs are not just for prescriptions and band-aids. See what you might be missing. </w:t>
      </w:r>
    </w:p>
    <w:p w14:paraId="2D3AB6F0" w14:textId="18C30176" w:rsidR="00FE54BE" w:rsidRDefault="003F2DCB" w:rsidP="003F2DCB">
      <w:pPr>
        <w:pStyle w:val="ListParagraph"/>
        <w:numPr>
          <w:ilvl w:val="0"/>
          <w:numId w:val="7"/>
        </w:numPr>
        <w:rPr>
          <w:b/>
          <w:bCs/>
        </w:rPr>
      </w:pPr>
      <w:r w:rsidRPr="003F2DCB">
        <w:rPr>
          <w:b/>
          <w:bCs/>
        </w:rPr>
        <w:t>Identify</w:t>
      </w:r>
      <w:r w:rsidR="00FE54BE" w:rsidRPr="003F2DCB">
        <w:rPr>
          <w:b/>
          <w:bCs/>
        </w:rPr>
        <w:t xml:space="preserve"> internal champions to share their experience</w:t>
      </w:r>
      <w:r>
        <w:rPr>
          <w:b/>
          <w:bCs/>
        </w:rPr>
        <w:t>s using FSA/HSA funds for health and lifestyle interventions.</w:t>
      </w:r>
    </w:p>
    <w:p w14:paraId="6FA7D6B6" w14:textId="77777777" w:rsidR="003F2DCB" w:rsidRDefault="003F2DCB" w:rsidP="003F2DCB">
      <w:pPr>
        <w:ind w:left="720"/>
      </w:pPr>
      <w:r w:rsidRPr="003F2DCB">
        <w:t>Trying something new often comes with hesitation—but trust among colleagues makes all the difference. When employees share their experiences, the momentum builds: benefits become contagious, stories circulate, and collective confidence takes root.</w:t>
      </w:r>
    </w:p>
    <w:p w14:paraId="71A0BDD9" w14:textId="77777777" w:rsidR="003F2DCB" w:rsidRDefault="003F2DCB" w:rsidP="003F2DCB"/>
    <w:p w14:paraId="34735BA6" w14:textId="04D37E67" w:rsidR="00FE54BE" w:rsidRDefault="00FE54BE" w:rsidP="003F2DCB"/>
    <w:p w14:paraId="0221CA82" w14:textId="77777777" w:rsidR="00B03373" w:rsidRPr="00B03373" w:rsidRDefault="00B03373" w:rsidP="00E60240">
      <w:pPr>
        <w:pStyle w:val="Heading2"/>
      </w:pPr>
      <w:r w:rsidRPr="00B03373">
        <w:t>Email Templates</w:t>
      </w:r>
    </w:p>
    <w:p w14:paraId="1B6C575D" w14:textId="6F5C7039" w:rsidR="00AB51B7" w:rsidRDefault="008D0A0E" w:rsidP="003E52DC">
      <w:pPr>
        <w:spacing w:after="0" w:line="240" w:lineRule="auto"/>
      </w:pPr>
      <w:r>
        <w:pict w14:anchorId="7A811DE3">
          <v:rect id="_x0000_i1049" style="width:0;height:1.5pt" o:hralign="center" o:hrstd="t" o:hr="t" fillcolor="#a0a0a0" stroked="f"/>
        </w:pict>
      </w:r>
      <w:r w:rsidRPr="008D0A0E">
        <w:rPr>
          <w:b/>
          <w:bCs/>
        </w:rPr>
        <w:t>EMAIL SAMPLE 1: General, reminder email</w:t>
      </w:r>
      <w:r w:rsidR="00CD198D">
        <w:pict w14:anchorId="12693BAF">
          <v:rect id="_x0000_i1040" style="width:0;height:1.5pt" o:hralign="center" o:hrstd="t" o:hr="t" fillcolor="#a0a0a0" stroked="f"/>
        </w:pict>
      </w:r>
    </w:p>
    <w:p w14:paraId="373439FE" w14:textId="4BFDD883" w:rsidR="00CD198D" w:rsidRDefault="00E60240" w:rsidP="003E52DC">
      <w:pPr>
        <w:spacing w:after="0"/>
      </w:pPr>
      <w:r>
        <w:rPr>
          <w:b/>
          <w:bCs/>
        </w:rPr>
        <w:t xml:space="preserve">Subject: </w:t>
      </w:r>
      <w:r w:rsidR="00CD198D">
        <w:t xml:space="preserve">You may be eligible to use FSA/HSA Funds on Health and Lifestyle Interventions </w:t>
      </w:r>
      <w:r w:rsidR="00CD198D">
        <w:br/>
      </w:r>
      <w:r w:rsidR="003E52DC" w:rsidRPr="003E52DC">
        <w:rPr>
          <w:b/>
          <w:bCs/>
        </w:rPr>
        <w:t>Body:</w:t>
      </w:r>
      <w:r w:rsidR="003E52DC">
        <w:t xml:space="preserve"> </w:t>
      </w:r>
      <w:r w:rsidR="00CD198D" w:rsidRPr="003E52DC">
        <w:rPr>
          <w:b/>
          <w:bCs/>
        </w:rPr>
        <w:t>Did you know you</w:t>
      </w:r>
      <w:r w:rsidR="00F57AA2" w:rsidRPr="003E52DC">
        <w:rPr>
          <w:b/>
          <w:bCs/>
        </w:rPr>
        <w:t>r</w:t>
      </w:r>
      <w:r w:rsidR="00CD198D" w:rsidRPr="003E52DC">
        <w:rPr>
          <w:b/>
          <w:bCs/>
        </w:rPr>
        <w:t xml:space="preserve"> FSA/HSA funds may be used on Health and Lifestyle Interventions?</w:t>
      </w:r>
      <w:r w:rsidR="00CD198D">
        <w:t xml:space="preserve"> </w:t>
      </w:r>
    </w:p>
    <w:p w14:paraId="7C2E4103" w14:textId="493D151C" w:rsidR="00F02EF8" w:rsidRDefault="00CD198D" w:rsidP="00CD198D">
      <w:pPr>
        <w:spacing w:line="240" w:lineRule="auto"/>
      </w:pPr>
      <w:r>
        <w:t xml:space="preserve">Every dollar spent with FSA and HSA funds is like receiving a 30% off coupon*. </w:t>
      </w:r>
      <w:r w:rsidR="00F02EF8" w:rsidRPr="00F02EF8">
        <w:t xml:space="preserve">Many dual-purpose health items may be eligible for FSA/HSA reimbursement—if prescribed through a Letter of Medical Necessity (LMN). </w:t>
      </w:r>
      <w:proofErr w:type="spellStart"/>
      <w:r w:rsidR="00F02EF8" w:rsidRPr="00F02EF8">
        <w:t>Truemed</w:t>
      </w:r>
      <w:proofErr w:type="spellEnd"/>
      <w:r w:rsidR="00F02EF8" w:rsidRPr="00F02EF8">
        <w:t xml:space="preserve"> simplifies access to LMNs for qualified individuals, helping </w:t>
      </w:r>
      <w:r w:rsidR="00F02EF8">
        <w:t>you</w:t>
      </w:r>
      <w:r w:rsidR="00F02EF8" w:rsidRPr="00F02EF8">
        <w:t xml:space="preserve"> use tax-advantaged funds for items like:</w:t>
      </w:r>
    </w:p>
    <w:p w14:paraId="4948E9F3" w14:textId="77777777" w:rsidR="00F02EF8" w:rsidRDefault="00F02EF8" w:rsidP="00CD198D">
      <w:pPr>
        <w:pStyle w:val="ListParagraph"/>
        <w:numPr>
          <w:ilvl w:val="0"/>
          <w:numId w:val="11"/>
        </w:numPr>
        <w:spacing w:line="240" w:lineRule="auto"/>
      </w:pPr>
      <w:r w:rsidRPr="00F02EF8">
        <w:t xml:space="preserve">Fitness </w:t>
      </w:r>
      <w:proofErr w:type="gramStart"/>
      <w:r w:rsidRPr="00F02EF8">
        <w:t>memberships</w:t>
      </w:r>
      <w:proofErr w:type="gramEnd"/>
      <w:r w:rsidRPr="00F02EF8">
        <w:t xml:space="preserve"> and equipment</w:t>
      </w:r>
    </w:p>
    <w:p w14:paraId="60B41EC4" w14:textId="77777777" w:rsidR="00F02EF8" w:rsidRDefault="00F02EF8" w:rsidP="00CD198D">
      <w:pPr>
        <w:pStyle w:val="ListParagraph"/>
        <w:numPr>
          <w:ilvl w:val="0"/>
          <w:numId w:val="11"/>
        </w:numPr>
        <w:spacing w:line="240" w:lineRule="auto"/>
      </w:pPr>
      <w:r w:rsidRPr="00F02EF8">
        <w:t>Supplements</w:t>
      </w:r>
    </w:p>
    <w:p w14:paraId="15A9033F" w14:textId="3CDF61B5" w:rsidR="00F02EF8" w:rsidRPr="00F02EF8" w:rsidRDefault="00F02EF8" w:rsidP="00CD198D">
      <w:pPr>
        <w:pStyle w:val="ListParagraph"/>
        <w:numPr>
          <w:ilvl w:val="0"/>
          <w:numId w:val="11"/>
        </w:numPr>
        <w:spacing w:line="240" w:lineRule="auto"/>
      </w:pPr>
      <w:r w:rsidRPr="00F02EF8">
        <w:t>Health tracking tools and apps</w:t>
      </w:r>
    </w:p>
    <w:p w14:paraId="0FEE4628" w14:textId="77777777" w:rsidR="00F02EF8" w:rsidRPr="00F02EF8" w:rsidRDefault="00F02EF8" w:rsidP="00CD198D">
      <w:pPr>
        <w:spacing w:line="240" w:lineRule="auto"/>
      </w:pPr>
      <w:r w:rsidRPr="00F02EF8">
        <w:t>With over 90% of Americans estimated to be affected by one or more conditions—such as obesity, hypertension, respiratory issues, joint pain, heart disease, or chronic sleep problems—eligibility is more common than you might think.</w:t>
      </w:r>
    </w:p>
    <w:p w14:paraId="072DD0BE" w14:textId="77777777" w:rsidR="00F57AA2" w:rsidRDefault="00F57AA2" w:rsidP="00CD198D">
      <w:pPr>
        <w:spacing w:line="240" w:lineRule="auto"/>
        <w:rPr>
          <w:b/>
          <w:bCs/>
        </w:rPr>
      </w:pPr>
      <w:r>
        <w:rPr>
          <w:b/>
          <w:bCs/>
        </w:rPr>
        <w:t xml:space="preserve">How </w:t>
      </w:r>
      <w:proofErr w:type="spellStart"/>
      <w:r>
        <w:rPr>
          <w:b/>
          <w:bCs/>
        </w:rPr>
        <w:t>Truemed</w:t>
      </w:r>
      <w:proofErr w:type="spellEnd"/>
      <w:r>
        <w:rPr>
          <w:b/>
          <w:bCs/>
        </w:rPr>
        <w:t xml:space="preserve"> Works</w:t>
      </w:r>
    </w:p>
    <w:p w14:paraId="03ADBAB4" w14:textId="38B5AFD3" w:rsidR="00F57AA2" w:rsidRPr="00B03373" w:rsidRDefault="00F57AA2" w:rsidP="00F57AA2">
      <w:pPr>
        <w:numPr>
          <w:ilvl w:val="0"/>
          <w:numId w:val="6"/>
        </w:numPr>
      </w:pPr>
      <w:hyperlink r:id="rId7" w:history="1">
        <w:r w:rsidRPr="00F57AA2">
          <w:rPr>
            <w:rStyle w:val="Hyperlink"/>
            <w:b/>
            <w:bCs/>
          </w:rPr>
          <w:t>Shop for items</w:t>
        </w:r>
      </w:hyperlink>
      <w:r>
        <w:rPr>
          <w:b/>
          <w:bCs/>
        </w:rPr>
        <w:t xml:space="preserve"> (or filter by health condition)</w:t>
      </w:r>
      <w:r w:rsidRPr="00B03373">
        <w:br/>
        <w:t xml:space="preserve">Browse </w:t>
      </w:r>
      <w:proofErr w:type="spellStart"/>
      <w:r>
        <w:t>Truemed’s</w:t>
      </w:r>
      <w:proofErr w:type="spellEnd"/>
      <w:r w:rsidRPr="00B03373">
        <w:t xml:space="preserve"> selection </w:t>
      </w:r>
      <w:r>
        <w:t>of</w:t>
      </w:r>
      <w:r w:rsidRPr="00B03373">
        <w:t xml:space="preserve"> </w:t>
      </w:r>
      <w:r>
        <w:t xml:space="preserve">potentially eligible </w:t>
      </w:r>
      <w:r w:rsidRPr="00B03373">
        <w:t xml:space="preserve">products </w:t>
      </w:r>
      <w:r>
        <w:t>and add to</w:t>
      </w:r>
      <w:r w:rsidRPr="00B03373">
        <w:t xml:space="preserve"> your cart. When checking out, </w:t>
      </w:r>
      <w:r>
        <w:t>select “</w:t>
      </w:r>
      <w:proofErr w:type="spellStart"/>
      <w:r>
        <w:t>Truemed</w:t>
      </w:r>
      <w:proofErr w:type="spellEnd"/>
      <w:r>
        <w:t xml:space="preserve"> – Pay with HSA/FSA”</w:t>
      </w:r>
      <w:r w:rsidRPr="00B03373">
        <w:t>.</w:t>
      </w:r>
    </w:p>
    <w:p w14:paraId="3AE04F47" w14:textId="77777777" w:rsidR="00F57AA2" w:rsidRPr="00B03373" w:rsidRDefault="00F57AA2" w:rsidP="00F57AA2">
      <w:pPr>
        <w:numPr>
          <w:ilvl w:val="0"/>
          <w:numId w:val="6"/>
        </w:numPr>
      </w:pPr>
      <w:r w:rsidRPr="00B03373">
        <w:rPr>
          <w:b/>
          <w:bCs/>
        </w:rPr>
        <w:t>Complete health assessment</w:t>
      </w:r>
      <w:r w:rsidRPr="00B03373">
        <w:br/>
        <w:t>Take a private health survey that you can find in your order confirmation. A licensed provider will review your answers to determine eligibility. If eligible, you’ll receive a Letter of Medical Necessity (LMN) within 1–2 days.</w:t>
      </w:r>
    </w:p>
    <w:p w14:paraId="4A4E1FFF" w14:textId="77777777" w:rsidR="00F57AA2" w:rsidRPr="00B03373" w:rsidRDefault="00F57AA2" w:rsidP="00F57AA2">
      <w:pPr>
        <w:numPr>
          <w:ilvl w:val="0"/>
          <w:numId w:val="6"/>
        </w:numPr>
      </w:pPr>
      <w:r w:rsidRPr="00B03373">
        <w:rPr>
          <w:b/>
          <w:bCs/>
        </w:rPr>
        <w:t>Submit for HSA/FSA Reimbursement</w:t>
      </w:r>
      <w:r w:rsidRPr="00B03373">
        <w:br/>
        <w:t>Follow the instructions that are emailed to you with your LMN to submit your purchase to your HSA/FSA administrator for reimbursement. Claims are typically paid out in 1–2 weeks.</w:t>
      </w:r>
    </w:p>
    <w:p w14:paraId="7898A1C2" w14:textId="7CFC645B" w:rsidR="00CD198D" w:rsidRPr="00F57AA2" w:rsidRDefault="00F57AA2" w:rsidP="00F57AA2">
      <w:hyperlink r:id="rId8" w:history="1">
        <w:r w:rsidRPr="00B03373">
          <w:rPr>
            <w:rStyle w:val="Hyperlink"/>
            <w:b/>
            <w:bCs/>
          </w:rPr>
          <w:t>Learn more</w:t>
        </w:r>
      </w:hyperlink>
      <w:r w:rsidR="00CD198D" w:rsidRPr="00CD198D">
        <w:rPr>
          <w:i/>
          <w:iCs/>
        </w:rPr>
        <w:t xml:space="preserve"> </w:t>
      </w:r>
    </w:p>
    <w:p w14:paraId="054086B8" w14:textId="7B867D61" w:rsidR="00B03373" w:rsidRPr="00B03373" w:rsidRDefault="00B03373" w:rsidP="00CD198D">
      <w:pPr>
        <w:spacing w:line="240" w:lineRule="auto"/>
      </w:pPr>
      <w:proofErr w:type="spellStart"/>
      <w:r w:rsidRPr="00B03373">
        <w:rPr>
          <w:b/>
          <w:bCs/>
        </w:rPr>
        <w:t>Truemed</w:t>
      </w:r>
      <w:proofErr w:type="spellEnd"/>
      <w:r w:rsidRPr="00B03373">
        <w:rPr>
          <w:b/>
          <w:bCs/>
        </w:rPr>
        <w:t xml:space="preserve"> is on a mission to make true medicine affordable.</w:t>
      </w:r>
      <w:r w:rsidRPr="00B03373">
        <w:br/>
        <w:t xml:space="preserve">You can learn more about them </w:t>
      </w:r>
      <w:hyperlink r:id="rId9" w:tgtFrame="_blank" w:history="1">
        <w:r w:rsidRPr="00B03373">
          <w:rPr>
            <w:rStyle w:val="Hyperlink"/>
          </w:rPr>
          <w:t>here</w:t>
        </w:r>
      </w:hyperlink>
      <w:r w:rsidRPr="00B03373">
        <w:t>.</w:t>
      </w:r>
    </w:p>
    <w:p w14:paraId="177CF825" w14:textId="77777777" w:rsidR="00B03373" w:rsidRPr="00F57AA2" w:rsidRDefault="00B03373" w:rsidP="00CD198D">
      <w:pPr>
        <w:spacing w:line="240" w:lineRule="auto"/>
        <w:rPr>
          <w:i/>
          <w:iCs/>
          <w:sz w:val="20"/>
          <w:szCs w:val="20"/>
        </w:rPr>
      </w:pPr>
      <w:r w:rsidRPr="00B03373">
        <w:rPr>
          <w:i/>
          <w:iCs/>
          <w:sz w:val="20"/>
          <w:szCs w:val="20"/>
        </w:rPr>
        <w:t xml:space="preserve">*On average, 30% of gross income is paid to state and federal tax. Individual tax rates vary. To see your estimated savings, checkout the </w:t>
      </w:r>
      <w:hyperlink r:id="rId10" w:tgtFrame="_blank" w:history="1">
        <w:proofErr w:type="spellStart"/>
        <w:r w:rsidRPr="00B03373">
          <w:rPr>
            <w:rStyle w:val="Hyperlink"/>
            <w:i/>
            <w:iCs/>
            <w:sz w:val="20"/>
            <w:szCs w:val="20"/>
          </w:rPr>
          <w:t>TrueSavings</w:t>
        </w:r>
        <w:proofErr w:type="spellEnd"/>
        <w:r w:rsidRPr="00B03373">
          <w:rPr>
            <w:rStyle w:val="Hyperlink"/>
            <w:i/>
            <w:iCs/>
            <w:sz w:val="20"/>
            <w:szCs w:val="20"/>
          </w:rPr>
          <w:t xml:space="preserve"> Estimator.</w:t>
        </w:r>
      </w:hyperlink>
    </w:p>
    <w:p w14:paraId="226D9D25" w14:textId="2A9F66BE" w:rsidR="00CD198D" w:rsidRPr="00B03373" w:rsidRDefault="003E52DC" w:rsidP="003E52DC">
      <w:pPr>
        <w:spacing w:after="0"/>
      </w:pPr>
      <w:r>
        <w:lastRenderedPageBreak/>
        <w:pict w14:anchorId="0B5D8633">
          <v:rect id="_x0000_i1050" style="width:0;height:1.5pt" o:hralign="center" o:hrstd="t" o:hr="t" fillcolor="#a0a0a0" stroked="f"/>
        </w:pict>
      </w:r>
      <w:r w:rsidRPr="008D0A0E">
        <w:rPr>
          <w:b/>
          <w:bCs/>
        </w:rPr>
        <w:t xml:space="preserve">EMAIL SAMPLE </w:t>
      </w:r>
      <w:r>
        <w:rPr>
          <w:b/>
          <w:bCs/>
        </w:rPr>
        <w:t>2</w:t>
      </w:r>
      <w:r w:rsidRPr="008D0A0E">
        <w:rPr>
          <w:b/>
          <w:bCs/>
        </w:rPr>
        <w:t xml:space="preserve">: </w:t>
      </w:r>
      <w:r>
        <w:rPr>
          <w:b/>
          <w:bCs/>
        </w:rPr>
        <w:t>Open Enrollment</w:t>
      </w:r>
      <w:r>
        <w:t xml:space="preserve"> </w:t>
      </w:r>
    </w:p>
    <w:p w14:paraId="4FE564DD" w14:textId="55AD4B30" w:rsidR="00CD198D" w:rsidRPr="00B03373" w:rsidRDefault="00CD198D" w:rsidP="00CD198D">
      <w:pPr>
        <w:spacing w:line="240" w:lineRule="auto"/>
      </w:pPr>
      <w:r>
        <w:pict w14:anchorId="448AAEFE">
          <v:rect id="_x0000_i1041" style="width:0;height:1.5pt" o:hralign="center" o:hrstd="t" o:hr="t" fillcolor="#a0a0a0" stroked="f"/>
        </w:pict>
      </w:r>
      <w:r>
        <w:rPr>
          <w:b/>
          <w:bCs/>
        </w:rPr>
        <w:t>Subject</w:t>
      </w:r>
      <w:proofErr w:type="gramStart"/>
      <w:r>
        <w:rPr>
          <w:b/>
          <w:bCs/>
        </w:rPr>
        <w:t xml:space="preserve">: </w:t>
      </w:r>
      <w:r>
        <w:t xml:space="preserve"> </w:t>
      </w:r>
      <w:r w:rsidR="006438CE">
        <w:t>Open</w:t>
      </w:r>
      <w:proofErr w:type="gramEnd"/>
      <w:r w:rsidR="006438CE">
        <w:t xml:space="preserve"> Enrollment is Here: Don’t forget to include health and lifestyle interventions when you estimate your FSA/HSA Spend</w:t>
      </w:r>
    </w:p>
    <w:p w14:paraId="2E5B5903" w14:textId="274853FA" w:rsidR="00CD198D" w:rsidRDefault="003E52DC" w:rsidP="00CD198D">
      <w:pPr>
        <w:spacing w:line="240" w:lineRule="auto"/>
      </w:pPr>
      <w:r w:rsidRPr="003E52DC">
        <w:rPr>
          <w:b/>
          <w:bCs/>
        </w:rPr>
        <w:t>Body:</w:t>
      </w:r>
      <w:r>
        <w:t xml:space="preserve"> </w:t>
      </w:r>
      <w:r w:rsidR="00CD198D">
        <w:t xml:space="preserve">Open Enrollment is here and that means it’s time to </w:t>
      </w:r>
      <w:proofErr w:type="gramStart"/>
      <w:r w:rsidR="00CD198D">
        <w:t>set</w:t>
      </w:r>
      <w:proofErr w:type="gramEnd"/>
      <w:r w:rsidR="00CD198D">
        <w:t xml:space="preserve"> your Flexible Spending Account (FSA) election or Health Savings Account (HSA) contribution amounts. Every dollar spent with FSA and HSA funds is like receiving a 30% off coupon*. </w:t>
      </w:r>
    </w:p>
    <w:p w14:paraId="0172A30F" w14:textId="77777777" w:rsidR="00CD198D" w:rsidRDefault="00CD198D" w:rsidP="00CD198D">
      <w:pPr>
        <w:spacing w:line="240" w:lineRule="auto"/>
      </w:pPr>
      <w:r>
        <w:t xml:space="preserve">When setting your election or contributions, don’t miss out on key uses for these accounts. </w:t>
      </w:r>
    </w:p>
    <w:p w14:paraId="25E61732" w14:textId="77777777" w:rsidR="00CD198D" w:rsidRPr="00CA6F18" w:rsidRDefault="00CD198D" w:rsidP="00CD198D">
      <w:pPr>
        <w:spacing w:line="240" w:lineRule="auto"/>
        <w:rPr>
          <w:b/>
          <w:bCs/>
        </w:rPr>
      </w:pPr>
      <w:r w:rsidRPr="00CA6F18">
        <w:rPr>
          <w:b/>
          <w:bCs/>
        </w:rPr>
        <w:t>Typical uses for FSA and HSA funds</w:t>
      </w:r>
    </w:p>
    <w:p w14:paraId="07149B1B" w14:textId="77777777" w:rsidR="00CD198D" w:rsidRDefault="00CD198D" w:rsidP="00CD198D">
      <w:pPr>
        <w:pStyle w:val="ListParagraph"/>
        <w:numPr>
          <w:ilvl w:val="0"/>
          <w:numId w:val="8"/>
        </w:numPr>
        <w:spacing w:line="240" w:lineRule="auto"/>
      </w:pPr>
      <w:r>
        <w:t>Medical co-payments and co-insurance</w:t>
      </w:r>
    </w:p>
    <w:p w14:paraId="3C8F13CB" w14:textId="77777777" w:rsidR="00CD198D" w:rsidRDefault="00CD198D" w:rsidP="00CD198D">
      <w:pPr>
        <w:pStyle w:val="ListParagraph"/>
        <w:numPr>
          <w:ilvl w:val="0"/>
          <w:numId w:val="8"/>
        </w:numPr>
        <w:spacing w:line="240" w:lineRule="auto"/>
      </w:pPr>
      <w:r>
        <w:t xml:space="preserve">Prescription drugs </w:t>
      </w:r>
    </w:p>
    <w:p w14:paraId="57F71EAF" w14:textId="77777777" w:rsidR="00CD198D" w:rsidRDefault="00CD198D" w:rsidP="00CD198D">
      <w:pPr>
        <w:pStyle w:val="ListParagraph"/>
        <w:numPr>
          <w:ilvl w:val="0"/>
          <w:numId w:val="8"/>
        </w:numPr>
        <w:spacing w:line="240" w:lineRule="auto"/>
      </w:pPr>
      <w:r>
        <w:t>Over-the-counter drugs and medical supplies</w:t>
      </w:r>
    </w:p>
    <w:p w14:paraId="3E61101E" w14:textId="77777777" w:rsidR="00CD198D" w:rsidRDefault="00CD198D" w:rsidP="00CD198D">
      <w:pPr>
        <w:pStyle w:val="ListParagraph"/>
        <w:numPr>
          <w:ilvl w:val="0"/>
          <w:numId w:val="8"/>
        </w:numPr>
        <w:spacing w:line="240" w:lineRule="auto"/>
      </w:pPr>
      <w:r>
        <w:t>Dental and vision expenses</w:t>
      </w:r>
    </w:p>
    <w:p w14:paraId="2CB421FF" w14:textId="77777777" w:rsidR="00CD198D" w:rsidRPr="00CA6F18" w:rsidRDefault="00CD198D" w:rsidP="00CD198D">
      <w:pPr>
        <w:spacing w:line="240" w:lineRule="auto"/>
        <w:rPr>
          <w:b/>
          <w:bCs/>
        </w:rPr>
      </w:pPr>
      <w:r w:rsidRPr="00CA6F18">
        <w:rPr>
          <w:b/>
          <w:bCs/>
        </w:rPr>
        <w:t>Potentially eligible expenses</w:t>
      </w:r>
      <w:r>
        <w:rPr>
          <w:b/>
          <w:bCs/>
        </w:rPr>
        <w:t xml:space="preserve"> for FSA and HSA funds</w:t>
      </w:r>
      <w:r w:rsidRPr="00CA6F18">
        <w:rPr>
          <w:b/>
          <w:bCs/>
        </w:rPr>
        <w:t xml:space="preserve"> </w:t>
      </w:r>
    </w:p>
    <w:p w14:paraId="1588F7F9" w14:textId="77777777" w:rsidR="00CD198D" w:rsidRDefault="00CD198D" w:rsidP="00CD198D">
      <w:pPr>
        <w:spacing w:line="240" w:lineRule="auto"/>
      </w:pPr>
      <w:r w:rsidRPr="00F02EF8">
        <w:t xml:space="preserve">Many dual-purpose health items may be eligible for FSA/HSA reimbursement—if prescribed through a Letter of Medical Necessity (LMN). </w:t>
      </w:r>
      <w:proofErr w:type="spellStart"/>
      <w:r w:rsidRPr="00F02EF8">
        <w:t>Truemed</w:t>
      </w:r>
      <w:proofErr w:type="spellEnd"/>
      <w:r w:rsidRPr="00F02EF8">
        <w:t xml:space="preserve"> simplifies access to LMNs for qualified individuals, helping </w:t>
      </w:r>
      <w:r>
        <w:t>you</w:t>
      </w:r>
      <w:r w:rsidRPr="00F02EF8">
        <w:t xml:space="preserve"> use tax-advantaged funds for items like:</w:t>
      </w:r>
    </w:p>
    <w:p w14:paraId="429DD81C" w14:textId="77777777" w:rsidR="00CD198D" w:rsidRDefault="00CD198D" w:rsidP="00CD198D">
      <w:pPr>
        <w:pStyle w:val="ListParagraph"/>
        <w:numPr>
          <w:ilvl w:val="0"/>
          <w:numId w:val="11"/>
        </w:numPr>
        <w:spacing w:line="240" w:lineRule="auto"/>
      </w:pPr>
      <w:r w:rsidRPr="00F02EF8">
        <w:t xml:space="preserve">Fitness </w:t>
      </w:r>
      <w:proofErr w:type="gramStart"/>
      <w:r w:rsidRPr="00F02EF8">
        <w:t>memberships</w:t>
      </w:r>
      <w:proofErr w:type="gramEnd"/>
      <w:r w:rsidRPr="00F02EF8">
        <w:t xml:space="preserve"> and equipment</w:t>
      </w:r>
    </w:p>
    <w:p w14:paraId="3C787D0B" w14:textId="77777777" w:rsidR="00CD198D" w:rsidRDefault="00CD198D" w:rsidP="00CD198D">
      <w:pPr>
        <w:pStyle w:val="ListParagraph"/>
        <w:numPr>
          <w:ilvl w:val="0"/>
          <w:numId w:val="11"/>
        </w:numPr>
        <w:spacing w:line="240" w:lineRule="auto"/>
      </w:pPr>
      <w:r w:rsidRPr="00F02EF8">
        <w:t>Supplements</w:t>
      </w:r>
    </w:p>
    <w:p w14:paraId="7561E4C9" w14:textId="77777777" w:rsidR="00CD198D" w:rsidRPr="00F02EF8" w:rsidRDefault="00CD198D" w:rsidP="00CD198D">
      <w:pPr>
        <w:pStyle w:val="ListParagraph"/>
        <w:numPr>
          <w:ilvl w:val="0"/>
          <w:numId w:val="11"/>
        </w:numPr>
        <w:spacing w:line="240" w:lineRule="auto"/>
      </w:pPr>
      <w:r w:rsidRPr="00F02EF8">
        <w:t>Health tracking tools and apps</w:t>
      </w:r>
    </w:p>
    <w:p w14:paraId="4792F266" w14:textId="77777777" w:rsidR="00CD198D" w:rsidRPr="00F02EF8" w:rsidRDefault="00CD198D" w:rsidP="00CD198D">
      <w:pPr>
        <w:spacing w:line="240" w:lineRule="auto"/>
      </w:pPr>
      <w:r w:rsidRPr="00F02EF8">
        <w:t>With over 90% of Americans estimated to be affected by one or more conditions—such as obesity, hypertension, respiratory issues, joint pain, heart disease, or chronic sleep problems—eligibility is more common than you might think.</w:t>
      </w:r>
    </w:p>
    <w:p w14:paraId="6B6A04CD" w14:textId="77777777" w:rsidR="00CD198D" w:rsidRPr="00F02EF8" w:rsidRDefault="00CD198D" w:rsidP="00CD198D">
      <w:pPr>
        <w:spacing w:line="240" w:lineRule="auto"/>
      </w:pPr>
      <w:r w:rsidRPr="00F02EF8">
        <w:rPr>
          <w:b/>
          <w:bCs/>
        </w:rPr>
        <w:t>Wondering if you qualify?</w:t>
      </w:r>
      <w:r w:rsidRPr="00F02EF8">
        <w:t xml:space="preserve"> </w:t>
      </w:r>
      <w:r>
        <w:t>Prior to purchase, j</w:t>
      </w:r>
      <w:r w:rsidRPr="00F02EF8">
        <w:t>ust complete a private, personalized health assessment. A licensed provider will review your responses to determine LMN eligibility.</w:t>
      </w:r>
    </w:p>
    <w:p w14:paraId="5D470CD4" w14:textId="77777777" w:rsidR="00CD198D" w:rsidRDefault="00CD198D" w:rsidP="00CD198D">
      <w:pPr>
        <w:spacing w:line="240" w:lineRule="auto"/>
        <w:rPr>
          <w:b/>
          <w:bCs/>
        </w:rPr>
      </w:pPr>
      <w:hyperlink r:id="rId11" w:history="1">
        <w:r w:rsidRPr="00F02EF8">
          <w:rPr>
            <w:rStyle w:val="Hyperlink"/>
            <w:b/>
            <w:bCs/>
          </w:rPr>
          <w:t>Browse Potentially Eligible Products</w:t>
        </w:r>
      </w:hyperlink>
      <w:r>
        <w:rPr>
          <w:b/>
          <w:bCs/>
        </w:rPr>
        <w:t xml:space="preserve"> </w:t>
      </w:r>
    </w:p>
    <w:p w14:paraId="09C411A3" w14:textId="77777777" w:rsidR="00CD198D" w:rsidRPr="00CD198D" w:rsidRDefault="00CD198D" w:rsidP="00CD198D">
      <w:pPr>
        <w:spacing w:line="240" w:lineRule="auto"/>
        <w:rPr>
          <w:i/>
          <w:iCs/>
        </w:rPr>
      </w:pPr>
      <w:r w:rsidRPr="00CD198D">
        <w:rPr>
          <w:i/>
          <w:iCs/>
        </w:rPr>
        <w:t>Pro</w:t>
      </w:r>
      <w:r>
        <w:rPr>
          <w:i/>
          <w:iCs/>
        </w:rPr>
        <w:t xml:space="preserve"> </w:t>
      </w:r>
      <w:r w:rsidRPr="00CD198D">
        <w:rPr>
          <w:i/>
          <w:iCs/>
        </w:rPr>
        <w:t xml:space="preserve">tip: Use the filters to search for eligible products by health category. </w:t>
      </w:r>
    </w:p>
    <w:p w14:paraId="41E54DEA" w14:textId="77777777" w:rsidR="00CD198D" w:rsidRPr="00B03373" w:rsidRDefault="00CD198D" w:rsidP="00CD198D">
      <w:pPr>
        <w:spacing w:line="240" w:lineRule="auto"/>
      </w:pPr>
      <w:proofErr w:type="spellStart"/>
      <w:r w:rsidRPr="00B03373">
        <w:rPr>
          <w:b/>
          <w:bCs/>
        </w:rPr>
        <w:t>Truemed</w:t>
      </w:r>
      <w:proofErr w:type="spellEnd"/>
      <w:r w:rsidRPr="00B03373">
        <w:rPr>
          <w:b/>
          <w:bCs/>
        </w:rPr>
        <w:t xml:space="preserve"> is on a mission to make true medicine affordable.</w:t>
      </w:r>
      <w:r w:rsidRPr="00B03373">
        <w:br/>
        <w:t xml:space="preserve">You can learn more about them </w:t>
      </w:r>
      <w:hyperlink r:id="rId12" w:tgtFrame="_blank" w:history="1">
        <w:r w:rsidRPr="00B03373">
          <w:rPr>
            <w:rStyle w:val="Hyperlink"/>
          </w:rPr>
          <w:t>here</w:t>
        </w:r>
      </w:hyperlink>
      <w:r w:rsidRPr="00B03373">
        <w:t>.</w:t>
      </w:r>
    </w:p>
    <w:p w14:paraId="14EAF096" w14:textId="77777777" w:rsidR="00CD198D" w:rsidRDefault="00CD198D" w:rsidP="00CD198D">
      <w:pPr>
        <w:spacing w:line="240" w:lineRule="auto"/>
      </w:pPr>
      <w:r w:rsidRPr="00B03373">
        <w:t xml:space="preserve">*On average, 30% of gross income is paid to state and federal tax. Individual tax rates vary. To see your estimated savings, checkout the </w:t>
      </w:r>
      <w:hyperlink r:id="rId13" w:tgtFrame="_blank" w:history="1">
        <w:proofErr w:type="spellStart"/>
        <w:r w:rsidRPr="00B03373">
          <w:rPr>
            <w:rStyle w:val="Hyperlink"/>
          </w:rPr>
          <w:t>TrueSavings</w:t>
        </w:r>
        <w:proofErr w:type="spellEnd"/>
        <w:r w:rsidRPr="00B03373">
          <w:rPr>
            <w:rStyle w:val="Hyperlink"/>
          </w:rPr>
          <w:t xml:space="preserve"> Estimator.</w:t>
        </w:r>
      </w:hyperlink>
    </w:p>
    <w:p w14:paraId="783CCF30" w14:textId="77777777" w:rsidR="00CD198D" w:rsidRDefault="00CD198D" w:rsidP="00B03373">
      <w:pPr>
        <w:rPr>
          <w:b/>
          <w:bCs/>
        </w:rPr>
      </w:pPr>
    </w:p>
    <w:sectPr w:rsidR="00CD198D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499CD" w14:textId="77777777" w:rsidR="00FE54BE" w:rsidRDefault="00FE54BE" w:rsidP="00FE54BE">
      <w:pPr>
        <w:spacing w:after="0" w:line="240" w:lineRule="auto"/>
      </w:pPr>
      <w:r>
        <w:separator/>
      </w:r>
    </w:p>
  </w:endnote>
  <w:endnote w:type="continuationSeparator" w:id="0">
    <w:p w14:paraId="17FF4B76" w14:textId="77777777" w:rsidR="00FE54BE" w:rsidRDefault="00FE54BE" w:rsidP="00FE5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02C65" w14:textId="77777777" w:rsidR="00FE54BE" w:rsidRDefault="00FE54BE" w:rsidP="00FE54BE">
      <w:pPr>
        <w:spacing w:after="0" w:line="240" w:lineRule="auto"/>
      </w:pPr>
      <w:r>
        <w:separator/>
      </w:r>
    </w:p>
  </w:footnote>
  <w:footnote w:type="continuationSeparator" w:id="0">
    <w:p w14:paraId="46405CD2" w14:textId="77777777" w:rsidR="00FE54BE" w:rsidRDefault="00FE54BE" w:rsidP="00FE5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39D74" w14:textId="4C7604BF" w:rsidR="00FE54BE" w:rsidRDefault="00FE54B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6A0F684" wp14:editId="396532E8">
          <wp:simplePos x="0" y="0"/>
          <wp:positionH relativeFrom="page">
            <wp:align>left</wp:align>
          </wp:positionH>
          <wp:positionV relativeFrom="paragraph">
            <wp:posOffset>-456783</wp:posOffset>
          </wp:positionV>
          <wp:extent cx="7774974" cy="921801"/>
          <wp:effectExtent l="0" t="0" r="0" b="0"/>
          <wp:wrapNone/>
          <wp:docPr id="105011211" name="Picture 1" descr="A blue square with white dot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011211" name="Picture 1" descr="A blue square with white dots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642"/>
                  <a:stretch>
                    <a:fillRect/>
                  </a:stretch>
                </pic:blipFill>
                <pic:spPr bwMode="auto">
                  <a:xfrm>
                    <a:off x="0" y="0"/>
                    <a:ext cx="7774974" cy="9218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E4513"/>
    <w:multiLevelType w:val="multilevel"/>
    <w:tmpl w:val="6C5469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992188"/>
    <w:multiLevelType w:val="multilevel"/>
    <w:tmpl w:val="6C5469F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9409E2"/>
    <w:multiLevelType w:val="multilevel"/>
    <w:tmpl w:val="6C5469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086C31"/>
    <w:multiLevelType w:val="multilevel"/>
    <w:tmpl w:val="6C5469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1C1A63"/>
    <w:multiLevelType w:val="multilevel"/>
    <w:tmpl w:val="6C5469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C42622"/>
    <w:multiLevelType w:val="multilevel"/>
    <w:tmpl w:val="1C4AB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8F09B9"/>
    <w:multiLevelType w:val="multilevel"/>
    <w:tmpl w:val="6C5469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C2438D"/>
    <w:multiLevelType w:val="multilevel"/>
    <w:tmpl w:val="8698F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3744C6"/>
    <w:multiLevelType w:val="hybridMultilevel"/>
    <w:tmpl w:val="442A7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3604D3"/>
    <w:multiLevelType w:val="multilevel"/>
    <w:tmpl w:val="A20C4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384E09"/>
    <w:multiLevelType w:val="multilevel"/>
    <w:tmpl w:val="D7CA0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3948829">
    <w:abstractNumId w:val="5"/>
  </w:num>
  <w:num w:numId="2" w16cid:durableId="1149712784">
    <w:abstractNumId w:val="6"/>
  </w:num>
  <w:num w:numId="3" w16cid:durableId="1736122996">
    <w:abstractNumId w:val="0"/>
  </w:num>
  <w:num w:numId="4" w16cid:durableId="1706641397">
    <w:abstractNumId w:val="10"/>
  </w:num>
  <w:num w:numId="5" w16cid:durableId="990330038">
    <w:abstractNumId w:val="7"/>
  </w:num>
  <w:num w:numId="6" w16cid:durableId="806706809">
    <w:abstractNumId w:val="9"/>
  </w:num>
  <w:num w:numId="7" w16cid:durableId="2130927488">
    <w:abstractNumId w:val="8"/>
  </w:num>
  <w:num w:numId="8" w16cid:durableId="1452892944">
    <w:abstractNumId w:val="2"/>
  </w:num>
  <w:num w:numId="9" w16cid:durableId="2069961857">
    <w:abstractNumId w:val="4"/>
  </w:num>
  <w:num w:numId="10" w16cid:durableId="1752118082">
    <w:abstractNumId w:val="1"/>
  </w:num>
  <w:num w:numId="11" w16cid:durableId="4913356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373"/>
    <w:rsid w:val="003E52DC"/>
    <w:rsid w:val="003F2DCB"/>
    <w:rsid w:val="006438CE"/>
    <w:rsid w:val="00715CAF"/>
    <w:rsid w:val="008D0A0E"/>
    <w:rsid w:val="009E7A9B"/>
    <w:rsid w:val="00AB51B7"/>
    <w:rsid w:val="00B03373"/>
    <w:rsid w:val="00CA6F18"/>
    <w:rsid w:val="00CD198D"/>
    <w:rsid w:val="00E60240"/>
    <w:rsid w:val="00F02EF8"/>
    <w:rsid w:val="00F57AA2"/>
    <w:rsid w:val="00FB26C3"/>
    <w:rsid w:val="00FE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80428E"/>
  <w15:chartTrackingRefBased/>
  <w15:docId w15:val="{4E22BE23-4A74-4FDA-A4BB-54A28946D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33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33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33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33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33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33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33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33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33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33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033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33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33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33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33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33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33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33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33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33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33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33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33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33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33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33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33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33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337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0337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337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E54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54BE"/>
  </w:style>
  <w:style w:type="paragraph" w:styleId="Footer">
    <w:name w:val="footer"/>
    <w:basedOn w:val="Normal"/>
    <w:link w:val="FooterChar"/>
    <w:uiPriority w:val="99"/>
    <w:unhideWhenUsed/>
    <w:rsid w:val="00FE54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5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uemed.com/shop" TargetMode="External"/><Relationship Id="rId13" Type="http://schemas.openxmlformats.org/officeDocument/2006/relationships/hyperlink" Target="http://truemed.com/savings-estimato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ruemed.com/shop" TargetMode="External"/><Relationship Id="rId12" Type="http://schemas.openxmlformats.org/officeDocument/2006/relationships/hyperlink" Target="https://www.truemed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ruemed.com/shop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truemed.com/savings-estimato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ruemed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Seefeldt</dc:creator>
  <cp:keywords/>
  <dc:description/>
  <cp:lastModifiedBy>Becky Seefeldt</cp:lastModifiedBy>
  <cp:revision>5</cp:revision>
  <dcterms:created xsi:type="dcterms:W3CDTF">2025-08-18T19:58:00Z</dcterms:created>
  <dcterms:modified xsi:type="dcterms:W3CDTF">2025-08-18T21:36:00Z</dcterms:modified>
</cp:coreProperties>
</file>